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41B7" w:rsidRDefault="004441B7" w:rsidP="00EF3336">
      <w:pPr>
        <w:rPr>
          <w:rFonts w:ascii="Trebuchet MS" w:hAnsi="Trebuchet MS"/>
          <w:b/>
        </w:rPr>
      </w:pPr>
    </w:p>
    <w:p w:rsidR="00EF3336" w:rsidRPr="004151C5" w:rsidRDefault="00EF3336" w:rsidP="00EF3336">
      <w:pPr>
        <w:rPr>
          <w:rFonts w:ascii="Trebuchet MS" w:hAnsi="Trebuchet MS"/>
          <w:b/>
        </w:rPr>
      </w:pPr>
      <w:r w:rsidRPr="004151C5">
        <w:rPr>
          <w:rFonts w:ascii="Trebuchet MS" w:hAnsi="Trebuchet MS"/>
          <w:b/>
        </w:rPr>
        <w:t>Introduction</w:t>
      </w:r>
    </w:p>
    <w:p w:rsidR="00EF3336" w:rsidRPr="004151C5" w:rsidRDefault="00EF3336" w:rsidP="00EF3336">
      <w:pPr>
        <w:rPr>
          <w:rFonts w:ascii="Trebuchet MS" w:hAnsi="Trebuchet MS"/>
        </w:rPr>
      </w:pPr>
      <w:r w:rsidRPr="004151C5">
        <w:rPr>
          <w:rFonts w:ascii="Trebuchet MS" w:hAnsi="Trebuchet MS"/>
        </w:rPr>
        <w:t>Colorado’s Maternal and Child Health (MCH) Program identified seven priorities to address for the 2016-2020 Title V MCH Block Grant funding cycle.  The MCH Steering Team identified community engagement as a strategic focus across the MCH priorities because it is a public health best practice and is required as part of MCH 3.0, the federal transformation of Title V MCH Block Grant.  Colorado’s MCH Program uses “community engagement” to refer to the inclusion of the end user (youth, youth with special health care needs, women, families, etc.) in program planning, implementation and evaluation with the purpose of influencing decisions and improving outcomes.</w:t>
      </w:r>
    </w:p>
    <w:p w:rsidR="00810A60" w:rsidRDefault="00810A60" w:rsidP="00EF3336">
      <w:pPr>
        <w:rPr>
          <w:rFonts w:ascii="Trebuchet MS" w:hAnsi="Trebuchet MS"/>
        </w:rPr>
      </w:pPr>
    </w:p>
    <w:p w:rsidR="00EF3336" w:rsidRDefault="00EF3336" w:rsidP="00EF3336">
      <w:pPr>
        <w:rPr>
          <w:rFonts w:ascii="Trebuchet MS" w:hAnsi="Trebuchet MS"/>
        </w:rPr>
      </w:pPr>
      <w:r w:rsidRPr="004151C5">
        <w:rPr>
          <w:rFonts w:ascii="Trebuchet MS" w:hAnsi="Trebuchet MS"/>
        </w:rPr>
        <w:t xml:space="preserve">The information and resources included in Colorado’s community engagement documents were developed as a result of a work group process that involved capturing MCH staff expertise and a literature review of community engagement standards and measures.  </w:t>
      </w:r>
    </w:p>
    <w:p w:rsidR="00394F8A" w:rsidRDefault="00394F8A" w:rsidP="00EF3336">
      <w:pPr>
        <w:rPr>
          <w:rFonts w:ascii="Trebuchet MS" w:hAnsi="Trebuchet MS"/>
        </w:rPr>
      </w:pPr>
    </w:p>
    <w:p w:rsidR="00394F8A" w:rsidRDefault="00394F8A" w:rsidP="00394F8A">
      <w:r>
        <w:t>Colorado’s community engagement continuum (below) builds on two assumptions: a</w:t>
      </w:r>
      <w:r w:rsidRPr="00394F8A">
        <w:t xml:space="preserve">uthenticity and motivation.  </w:t>
      </w:r>
      <w:r>
        <w:t>Professionals must be authentic in their approach to engaging community members, integrating personal vulnerability and a sense of hospitality in the processes and efforts.  Professionals should also be genuinely motivated to involve the community in the work, in that the “end user” is not just consulted, involved or collaborated with, but rather they are listened to and their input is informs processes and products.  Unlike other community engagement models, Colorado’s continuum does not include the manipulation or tokenistic involvement of community members.</w:t>
      </w:r>
    </w:p>
    <w:p w:rsidR="00394F8A" w:rsidRDefault="00394F8A">
      <w:r>
        <w:br w:type="page"/>
      </w:r>
    </w:p>
    <w:tbl>
      <w:tblPr>
        <w:tblStyle w:val="a"/>
        <w:tblW w:w="10610" w:type="dxa"/>
        <w:jc w:val="center"/>
        <w:tblInd w:w="-5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tblPr>
      <w:tblGrid>
        <w:gridCol w:w="2435"/>
        <w:gridCol w:w="1980"/>
        <w:gridCol w:w="1860"/>
        <w:gridCol w:w="2025"/>
        <w:gridCol w:w="2310"/>
      </w:tblGrid>
      <w:tr w:rsidR="00C567ED" w:rsidRPr="00A947A1" w:rsidTr="008905F8">
        <w:trPr>
          <w:trHeight w:val="1720"/>
          <w:jc w:val="center"/>
        </w:trPr>
        <w:tc>
          <w:tcPr>
            <w:tcW w:w="10610" w:type="dxa"/>
            <w:gridSpan w:val="5"/>
            <w:tcBorders>
              <w:bottom w:val="single" w:sz="12" w:space="0" w:color="000000"/>
            </w:tcBorders>
            <w:shd w:val="clear" w:color="auto" w:fill="D0D2D3"/>
            <w:tcMar>
              <w:top w:w="100" w:type="dxa"/>
              <w:left w:w="100" w:type="dxa"/>
              <w:bottom w:w="100" w:type="dxa"/>
              <w:right w:w="100" w:type="dxa"/>
            </w:tcMar>
          </w:tcPr>
          <w:p w:rsidR="00C567ED" w:rsidRPr="00A947A1" w:rsidRDefault="00CF59CB">
            <w:pPr>
              <w:pStyle w:val="normal0"/>
              <w:jc w:val="center"/>
              <w:rPr>
                <w:rFonts w:ascii="Trebuchet MS" w:hAnsi="Trebuchet MS"/>
              </w:rPr>
            </w:pPr>
            <w:r w:rsidRPr="00A947A1">
              <w:rPr>
                <w:rFonts w:ascii="Trebuchet MS" w:hAnsi="Trebuchet MS"/>
                <w:b/>
                <w:sz w:val="24"/>
                <w:szCs w:val="24"/>
              </w:rPr>
              <w:lastRenderedPageBreak/>
              <w:t>Colorado’s Community Engagement Continuum</w:t>
            </w:r>
          </w:p>
          <w:p w:rsidR="00C567ED" w:rsidRPr="00A947A1" w:rsidRDefault="00C567ED">
            <w:pPr>
              <w:pStyle w:val="normal0"/>
              <w:jc w:val="center"/>
              <w:rPr>
                <w:rFonts w:ascii="Trebuchet MS" w:hAnsi="Trebuchet MS"/>
              </w:rPr>
            </w:pPr>
          </w:p>
          <w:p w:rsidR="00C567ED" w:rsidRPr="00A947A1" w:rsidRDefault="00CF59CB">
            <w:pPr>
              <w:pStyle w:val="normal0"/>
              <w:rPr>
                <w:rFonts w:ascii="Trebuchet MS" w:hAnsi="Trebuchet MS"/>
              </w:rPr>
            </w:pPr>
            <w:r w:rsidRPr="00A947A1">
              <w:rPr>
                <w:rFonts w:ascii="Trebuchet MS" w:hAnsi="Trebuchet MS"/>
                <w:b/>
                <w:sz w:val="20"/>
                <w:szCs w:val="20"/>
              </w:rPr>
              <w:t>Increasing Level of Community Involvement, Impact, Trust and Communication Flow</w:t>
            </w:r>
          </w:p>
          <w:p w:rsidR="00C567ED" w:rsidRPr="00A947A1" w:rsidRDefault="00511366">
            <w:pPr>
              <w:pStyle w:val="normal0"/>
              <w:rPr>
                <w:rFonts w:ascii="Trebuchet MS" w:hAnsi="Trebuchet MS"/>
              </w:rPr>
            </w:pPr>
            <w:r>
              <w:rPr>
                <w:rFonts w:ascii="Trebuchet MS" w:hAnsi="Trebuchet MS"/>
                <w:noProof/>
              </w:rPr>
              <w:pict>
                <v:shapetype id="_x0000_t32" coordsize="21600,21600" o:spt="32" o:oned="t" path="m,l21600,21600e" filled="f">
                  <v:path arrowok="t" fillok="f" o:connecttype="none"/>
                  <o:lock v:ext="edit" shapetype="t"/>
                </v:shapetype>
                <v:shape id="_x0000_s1026" type="#_x0000_t32" style="position:absolute;margin-left:-3.65pt;margin-top:7.85pt;width:500.65pt;height:0;z-index:251658240" o:connectortype="straight" strokeweight="3.5pt">
                  <v:stroke endarrow="block"/>
                </v:shape>
              </w:pict>
            </w:r>
          </w:p>
          <w:p w:rsidR="00C567ED" w:rsidRPr="00A947A1" w:rsidRDefault="00CF59CB">
            <w:pPr>
              <w:pStyle w:val="normal0"/>
              <w:rPr>
                <w:rFonts w:ascii="Trebuchet MS" w:hAnsi="Trebuchet MS"/>
              </w:rPr>
            </w:pPr>
            <w:r w:rsidRPr="00A947A1">
              <w:rPr>
                <w:rFonts w:ascii="Trebuchet MS" w:hAnsi="Trebuchet MS"/>
                <w:b/>
                <w:sz w:val="20"/>
                <w:szCs w:val="20"/>
              </w:rPr>
              <w:t xml:space="preserve">Increasing Ownership, Empowerment, Skills, Opportunities and Supports of Both Staff and Community </w:t>
            </w:r>
          </w:p>
          <w:p w:rsidR="00C567ED" w:rsidRPr="00A947A1" w:rsidRDefault="00C567ED">
            <w:pPr>
              <w:pStyle w:val="normal0"/>
              <w:rPr>
                <w:rFonts w:ascii="Trebuchet MS" w:hAnsi="Trebuchet MS"/>
              </w:rPr>
            </w:pPr>
          </w:p>
          <w:p w:rsidR="00C567ED" w:rsidRPr="00A947A1" w:rsidRDefault="00CF59CB">
            <w:pPr>
              <w:pStyle w:val="normal0"/>
              <w:rPr>
                <w:rFonts w:ascii="Trebuchet MS" w:hAnsi="Trebuchet MS"/>
              </w:rPr>
            </w:pPr>
            <w:r w:rsidRPr="00A947A1">
              <w:rPr>
                <w:rFonts w:ascii="Trebuchet MS" w:hAnsi="Trebuchet MS"/>
                <w:i/>
                <w:sz w:val="20"/>
                <w:szCs w:val="20"/>
                <w:u w:val="single"/>
              </w:rPr>
              <w:t>Please note</w:t>
            </w:r>
            <w:r w:rsidRPr="00A947A1">
              <w:rPr>
                <w:rFonts w:ascii="Trebuchet MS" w:hAnsi="Trebuchet MS"/>
                <w:i/>
                <w:sz w:val="20"/>
                <w:szCs w:val="20"/>
              </w:rPr>
              <w:t>: Each level has value.</w:t>
            </w:r>
          </w:p>
        </w:tc>
      </w:tr>
      <w:tr w:rsidR="00C567ED" w:rsidRPr="00A947A1" w:rsidTr="008905F8">
        <w:trPr>
          <w:trHeight w:val="420"/>
          <w:jc w:val="center"/>
        </w:trPr>
        <w:tc>
          <w:tcPr>
            <w:tcW w:w="4415" w:type="dxa"/>
            <w:gridSpan w:val="2"/>
            <w:tcBorders>
              <w:bottom w:val="single" w:sz="12" w:space="0" w:color="000000"/>
            </w:tcBorders>
            <w:shd w:val="clear" w:color="auto" w:fill="6EC4E8"/>
            <w:tcMar>
              <w:top w:w="100" w:type="dxa"/>
              <w:left w:w="100" w:type="dxa"/>
              <w:bottom w:w="100" w:type="dxa"/>
              <w:right w:w="100" w:type="dxa"/>
            </w:tcMar>
          </w:tcPr>
          <w:p w:rsidR="00C567ED" w:rsidRPr="00A947A1" w:rsidRDefault="00CF59CB">
            <w:pPr>
              <w:pStyle w:val="normal0"/>
              <w:widowControl w:val="0"/>
              <w:spacing w:line="240" w:lineRule="auto"/>
              <w:jc w:val="center"/>
              <w:rPr>
                <w:rFonts w:ascii="Trebuchet MS" w:hAnsi="Trebuchet MS"/>
              </w:rPr>
            </w:pPr>
            <w:r w:rsidRPr="00A947A1">
              <w:rPr>
                <w:rFonts w:ascii="Trebuchet MS" w:hAnsi="Trebuchet MS"/>
                <w:b/>
                <w:i/>
              </w:rPr>
              <w:t>Participation</w:t>
            </w:r>
          </w:p>
        </w:tc>
        <w:tc>
          <w:tcPr>
            <w:tcW w:w="3885" w:type="dxa"/>
            <w:gridSpan w:val="2"/>
            <w:tcBorders>
              <w:bottom w:val="single" w:sz="12" w:space="0" w:color="000000"/>
            </w:tcBorders>
            <w:shd w:val="clear" w:color="auto" w:fill="6EC4E8"/>
            <w:tcMar>
              <w:top w:w="100" w:type="dxa"/>
              <w:left w:w="100" w:type="dxa"/>
              <w:bottom w:w="100" w:type="dxa"/>
              <w:right w:w="100" w:type="dxa"/>
            </w:tcMar>
          </w:tcPr>
          <w:p w:rsidR="00C567ED" w:rsidRPr="00A947A1" w:rsidRDefault="00CF59CB">
            <w:pPr>
              <w:pStyle w:val="normal0"/>
              <w:widowControl w:val="0"/>
              <w:spacing w:line="240" w:lineRule="auto"/>
              <w:jc w:val="center"/>
              <w:rPr>
                <w:rFonts w:ascii="Trebuchet MS" w:hAnsi="Trebuchet MS"/>
              </w:rPr>
            </w:pPr>
            <w:r w:rsidRPr="00A947A1">
              <w:rPr>
                <w:rFonts w:ascii="Trebuchet MS" w:hAnsi="Trebuchet MS"/>
                <w:b/>
                <w:i/>
              </w:rPr>
              <w:t>Engagement</w:t>
            </w:r>
          </w:p>
        </w:tc>
        <w:tc>
          <w:tcPr>
            <w:tcW w:w="2310" w:type="dxa"/>
            <w:tcBorders>
              <w:bottom w:val="single" w:sz="12" w:space="0" w:color="000000"/>
            </w:tcBorders>
            <w:shd w:val="clear" w:color="auto" w:fill="6EC4E8"/>
            <w:tcMar>
              <w:top w:w="100" w:type="dxa"/>
              <w:left w:w="100" w:type="dxa"/>
              <w:bottom w:w="100" w:type="dxa"/>
              <w:right w:w="100" w:type="dxa"/>
            </w:tcMar>
          </w:tcPr>
          <w:p w:rsidR="00C567ED" w:rsidRPr="00A947A1" w:rsidRDefault="00CF59CB">
            <w:pPr>
              <w:pStyle w:val="normal0"/>
              <w:widowControl w:val="0"/>
              <w:spacing w:line="240" w:lineRule="auto"/>
              <w:jc w:val="center"/>
              <w:rPr>
                <w:rFonts w:ascii="Trebuchet MS" w:hAnsi="Trebuchet MS"/>
              </w:rPr>
            </w:pPr>
            <w:r w:rsidRPr="00A947A1">
              <w:rPr>
                <w:rFonts w:ascii="Trebuchet MS" w:hAnsi="Trebuchet MS"/>
                <w:b/>
                <w:i/>
              </w:rPr>
              <w:t>Partnership</w:t>
            </w:r>
          </w:p>
        </w:tc>
      </w:tr>
      <w:tr w:rsidR="00C567ED" w:rsidRPr="00A947A1" w:rsidTr="008905F8">
        <w:trPr>
          <w:jc w:val="center"/>
        </w:trPr>
        <w:tc>
          <w:tcPr>
            <w:tcW w:w="2435" w:type="dxa"/>
            <w:tcBorders>
              <w:bottom w:val="single" w:sz="12" w:space="0" w:color="000000"/>
            </w:tcBorders>
            <w:shd w:val="clear" w:color="auto" w:fill="00953A"/>
            <w:tcMar>
              <w:top w:w="100" w:type="dxa"/>
              <w:left w:w="100" w:type="dxa"/>
              <w:bottom w:w="100" w:type="dxa"/>
              <w:right w:w="100" w:type="dxa"/>
            </w:tcMar>
          </w:tcPr>
          <w:p w:rsidR="00C567ED" w:rsidRPr="00A947A1" w:rsidRDefault="00CF59CB">
            <w:pPr>
              <w:pStyle w:val="normal0"/>
              <w:widowControl w:val="0"/>
              <w:spacing w:line="240" w:lineRule="auto"/>
              <w:jc w:val="center"/>
              <w:rPr>
                <w:rFonts w:ascii="Trebuchet MS" w:hAnsi="Trebuchet MS"/>
                <w:color w:val="FFFFFF" w:themeColor="background1"/>
              </w:rPr>
            </w:pPr>
            <w:r w:rsidRPr="00A947A1">
              <w:rPr>
                <w:rFonts w:ascii="Trebuchet MS" w:hAnsi="Trebuchet MS"/>
                <w:b/>
                <w:i/>
                <w:color w:val="FFFFFF" w:themeColor="background1"/>
              </w:rPr>
              <w:t>Outreach</w:t>
            </w:r>
          </w:p>
        </w:tc>
        <w:tc>
          <w:tcPr>
            <w:tcW w:w="1980" w:type="dxa"/>
            <w:tcBorders>
              <w:bottom w:val="single" w:sz="12" w:space="0" w:color="000000"/>
            </w:tcBorders>
            <w:shd w:val="clear" w:color="auto" w:fill="00953A"/>
            <w:tcMar>
              <w:top w:w="100" w:type="dxa"/>
              <w:left w:w="100" w:type="dxa"/>
              <w:bottom w:w="100" w:type="dxa"/>
              <w:right w:w="100" w:type="dxa"/>
            </w:tcMar>
          </w:tcPr>
          <w:p w:rsidR="00C567ED" w:rsidRPr="00A947A1" w:rsidRDefault="00CF59CB">
            <w:pPr>
              <w:pStyle w:val="normal0"/>
              <w:widowControl w:val="0"/>
              <w:spacing w:line="240" w:lineRule="auto"/>
              <w:jc w:val="center"/>
              <w:rPr>
                <w:rFonts w:ascii="Trebuchet MS" w:hAnsi="Trebuchet MS"/>
                <w:color w:val="FFFFFF" w:themeColor="background1"/>
              </w:rPr>
            </w:pPr>
            <w:r w:rsidRPr="00A947A1">
              <w:rPr>
                <w:rFonts w:ascii="Trebuchet MS" w:hAnsi="Trebuchet MS"/>
                <w:b/>
                <w:i/>
                <w:color w:val="FFFFFF" w:themeColor="background1"/>
              </w:rPr>
              <w:t>Consult</w:t>
            </w:r>
          </w:p>
        </w:tc>
        <w:tc>
          <w:tcPr>
            <w:tcW w:w="1860" w:type="dxa"/>
            <w:tcBorders>
              <w:bottom w:val="single" w:sz="12" w:space="0" w:color="000000"/>
            </w:tcBorders>
            <w:shd w:val="clear" w:color="auto" w:fill="00953A"/>
            <w:tcMar>
              <w:top w:w="100" w:type="dxa"/>
              <w:left w:w="100" w:type="dxa"/>
              <w:bottom w:w="100" w:type="dxa"/>
              <w:right w:w="100" w:type="dxa"/>
            </w:tcMar>
          </w:tcPr>
          <w:p w:rsidR="00C567ED" w:rsidRPr="00A947A1" w:rsidRDefault="00CF59CB">
            <w:pPr>
              <w:pStyle w:val="normal0"/>
              <w:widowControl w:val="0"/>
              <w:spacing w:line="240" w:lineRule="auto"/>
              <w:jc w:val="center"/>
              <w:rPr>
                <w:rFonts w:ascii="Trebuchet MS" w:hAnsi="Trebuchet MS"/>
                <w:color w:val="FFFFFF" w:themeColor="background1"/>
              </w:rPr>
            </w:pPr>
            <w:r w:rsidRPr="00A947A1">
              <w:rPr>
                <w:rFonts w:ascii="Trebuchet MS" w:hAnsi="Trebuchet MS"/>
                <w:b/>
                <w:i/>
                <w:color w:val="FFFFFF" w:themeColor="background1"/>
              </w:rPr>
              <w:t>Involve</w:t>
            </w:r>
          </w:p>
        </w:tc>
        <w:tc>
          <w:tcPr>
            <w:tcW w:w="2025" w:type="dxa"/>
            <w:tcBorders>
              <w:bottom w:val="single" w:sz="12" w:space="0" w:color="000000"/>
            </w:tcBorders>
            <w:shd w:val="clear" w:color="auto" w:fill="00953A"/>
            <w:tcMar>
              <w:top w:w="100" w:type="dxa"/>
              <w:left w:w="100" w:type="dxa"/>
              <w:bottom w:w="100" w:type="dxa"/>
              <w:right w:w="100" w:type="dxa"/>
            </w:tcMar>
          </w:tcPr>
          <w:p w:rsidR="00C567ED" w:rsidRPr="00A947A1" w:rsidRDefault="00CF59CB">
            <w:pPr>
              <w:pStyle w:val="normal0"/>
              <w:widowControl w:val="0"/>
              <w:spacing w:line="240" w:lineRule="auto"/>
              <w:jc w:val="center"/>
              <w:rPr>
                <w:rFonts w:ascii="Trebuchet MS" w:hAnsi="Trebuchet MS"/>
                <w:color w:val="FFFFFF" w:themeColor="background1"/>
              </w:rPr>
            </w:pPr>
            <w:r w:rsidRPr="00A947A1">
              <w:rPr>
                <w:rFonts w:ascii="Trebuchet MS" w:hAnsi="Trebuchet MS"/>
                <w:b/>
                <w:i/>
                <w:color w:val="FFFFFF" w:themeColor="background1"/>
              </w:rPr>
              <w:t>Collaborate</w:t>
            </w:r>
          </w:p>
        </w:tc>
        <w:tc>
          <w:tcPr>
            <w:tcW w:w="2310" w:type="dxa"/>
            <w:tcBorders>
              <w:bottom w:val="single" w:sz="12" w:space="0" w:color="000000"/>
            </w:tcBorders>
            <w:shd w:val="clear" w:color="auto" w:fill="00953A"/>
            <w:tcMar>
              <w:top w:w="100" w:type="dxa"/>
              <w:left w:w="100" w:type="dxa"/>
              <w:bottom w:w="100" w:type="dxa"/>
              <w:right w:w="100" w:type="dxa"/>
            </w:tcMar>
          </w:tcPr>
          <w:p w:rsidR="00C567ED" w:rsidRPr="00A947A1" w:rsidRDefault="00CF59CB">
            <w:pPr>
              <w:pStyle w:val="normal0"/>
              <w:widowControl w:val="0"/>
              <w:spacing w:line="240" w:lineRule="auto"/>
              <w:jc w:val="center"/>
              <w:rPr>
                <w:rFonts w:ascii="Trebuchet MS" w:hAnsi="Trebuchet MS"/>
                <w:color w:val="FFFFFF" w:themeColor="background1"/>
              </w:rPr>
            </w:pPr>
            <w:r w:rsidRPr="00A947A1">
              <w:rPr>
                <w:rFonts w:ascii="Trebuchet MS" w:hAnsi="Trebuchet MS"/>
                <w:b/>
                <w:i/>
                <w:color w:val="FFFFFF" w:themeColor="background1"/>
              </w:rPr>
              <w:t>Share Leadership</w:t>
            </w:r>
          </w:p>
        </w:tc>
      </w:tr>
      <w:tr w:rsidR="00C567ED" w:rsidRPr="00A947A1" w:rsidTr="008905F8">
        <w:trPr>
          <w:jc w:val="center"/>
        </w:trPr>
        <w:tc>
          <w:tcPr>
            <w:tcW w:w="2435" w:type="dxa"/>
            <w:shd w:val="clear" w:color="auto" w:fill="430098"/>
            <w:tcMar>
              <w:top w:w="100" w:type="dxa"/>
              <w:left w:w="100" w:type="dxa"/>
              <w:bottom w:w="100" w:type="dxa"/>
              <w:right w:w="100" w:type="dxa"/>
            </w:tcMar>
          </w:tcPr>
          <w:p w:rsidR="00C567ED" w:rsidRPr="00A947A1" w:rsidRDefault="00CF59CB">
            <w:pPr>
              <w:pStyle w:val="normal0"/>
              <w:widowControl w:val="0"/>
              <w:spacing w:line="240" w:lineRule="auto"/>
              <w:rPr>
                <w:rFonts w:ascii="Trebuchet MS" w:hAnsi="Trebuchet MS"/>
                <w:color w:val="FFFFFF" w:themeColor="background1"/>
              </w:rPr>
            </w:pPr>
            <w:r w:rsidRPr="00A947A1">
              <w:rPr>
                <w:rFonts w:ascii="Trebuchet MS" w:hAnsi="Trebuchet MS"/>
                <w:color w:val="FFFFFF" w:themeColor="background1"/>
                <w:sz w:val="20"/>
                <w:szCs w:val="20"/>
              </w:rPr>
              <w:t xml:space="preserve">Communication flows from the program or initiative to </w:t>
            </w:r>
            <w:r w:rsidRPr="00A947A1">
              <w:rPr>
                <w:rFonts w:ascii="Trebuchet MS" w:hAnsi="Trebuchet MS"/>
                <w:b/>
                <w:color w:val="FFFFFF" w:themeColor="background1"/>
                <w:sz w:val="20"/>
                <w:szCs w:val="20"/>
                <w:u w:val="single"/>
              </w:rPr>
              <w:t xml:space="preserve">inform </w:t>
            </w:r>
            <w:r w:rsidRPr="00A947A1">
              <w:rPr>
                <w:rFonts w:ascii="Trebuchet MS" w:hAnsi="Trebuchet MS"/>
                <w:color w:val="FFFFFF" w:themeColor="background1"/>
                <w:sz w:val="20"/>
                <w:szCs w:val="20"/>
              </w:rPr>
              <w:t>community members.</w:t>
            </w:r>
          </w:p>
        </w:tc>
        <w:tc>
          <w:tcPr>
            <w:tcW w:w="1980" w:type="dxa"/>
            <w:shd w:val="clear" w:color="auto" w:fill="430098"/>
            <w:tcMar>
              <w:top w:w="100" w:type="dxa"/>
              <w:left w:w="100" w:type="dxa"/>
              <w:bottom w:w="100" w:type="dxa"/>
              <w:right w:w="100" w:type="dxa"/>
            </w:tcMar>
          </w:tcPr>
          <w:p w:rsidR="00C567ED" w:rsidRPr="00A947A1" w:rsidRDefault="00CF59CB">
            <w:pPr>
              <w:pStyle w:val="normal0"/>
              <w:widowControl w:val="0"/>
              <w:spacing w:line="240" w:lineRule="auto"/>
              <w:rPr>
                <w:rFonts w:ascii="Trebuchet MS" w:hAnsi="Trebuchet MS"/>
                <w:color w:val="FFFFFF" w:themeColor="background1"/>
              </w:rPr>
            </w:pPr>
            <w:r w:rsidRPr="00A947A1">
              <w:rPr>
                <w:rFonts w:ascii="Trebuchet MS" w:hAnsi="Trebuchet MS"/>
                <w:color w:val="FFFFFF" w:themeColor="background1"/>
                <w:sz w:val="20"/>
                <w:szCs w:val="20"/>
              </w:rPr>
              <w:t xml:space="preserve">Community members </w:t>
            </w:r>
            <w:r w:rsidRPr="00A947A1">
              <w:rPr>
                <w:rFonts w:ascii="Trebuchet MS" w:hAnsi="Trebuchet MS"/>
                <w:b/>
                <w:color w:val="FFFFFF" w:themeColor="background1"/>
                <w:sz w:val="20"/>
                <w:szCs w:val="20"/>
                <w:u w:val="single"/>
              </w:rPr>
              <w:t>provide one-time or periodic feedback.</w:t>
            </w:r>
          </w:p>
        </w:tc>
        <w:tc>
          <w:tcPr>
            <w:tcW w:w="1860" w:type="dxa"/>
            <w:shd w:val="clear" w:color="auto" w:fill="430098"/>
            <w:tcMar>
              <w:top w:w="100" w:type="dxa"/>
              <w:left w:w="100" w:type="dxa"/>
              <w:bottom w:w="100" w:type="dxa"/>
              <w:right w:w="100" w:type="dxa"/>
            </w:tcMar>
          </w:tcPr>
          <w:p w:rsidR="00C567ED" w:rsidRPr="00A947A1" w:rsidRDefault="00CF59CB">
            <w:pPr>
              <w:pStyle w:val="normal0"/>
              <w:widowControl w:val="0"/>
              <w:spacing w:line="240" w:lineRule="auto"/>
              <w:rPr>
                <w:rFonts w:ascii="Trebuchet MS" w:hAnsi="Trebuchet MS"/>
                <w:color w:val="FFFFFF" w:themeColor="background1"/>
              </w:rPr>
            </w:pPr>
            <w:r w:rsidRPr="00A947A1">
              <w:rPr>
                <w:rFonts w:ascii="Trebuchet MS" w:hAnsi="Trebuchet MS"/>
                <w:color w:val="FFFFFF" w:themeColor="background1"/>
                <w:sz w:val="20"/>
                <w:szCs w:val="20"/>
              </w:rPr>
              <w:t xml:space="preserve">Communication flows both ways and community members provide </w:t>
            </w:r>
            <w:r w:rsidRPr="00A947A1">
              <w:rPr>
                <w:rFonts w:ascii="Trebuchet MS" w:hAnsi="Trebuchet MS"/>
                <w:b/>
                <w:color w:val="FFFFFF" w:themeColor="background1"/>
                <w:sz w:val="20"/>
                <w:szCs w:val="20"/>
                <w:u w:val="single"/>
              </w:rPr>
              <w:t>ongoing participation.</w:t>
            </w:r>
            <w:r w:rsidRPr="00A947A1">
              <w:rPr>
                <w:rFonts w:ascii="Trebuchet MS" w:hAnsi="Trebuchet MS"/>
                <w:color w:val="FFFFFF" w:themeColor="background1"/>
                <w:sz w:val="20"/>
                <w:szCs w:val="20"/>
              </w:rPr>
              <w:t xml:space="preserve"> </w:t>
            </w:r>
          </w:p>
        </w:tc>
        <w:tc>
          <w:tcPr>
            <w:tcW w:w="2025" w:type="dxa"/>
            <w:shd w:val="clear" w:color="auto" w:fill="430098"/>
            <w:tcMar>
              <w:top w:w="100" w:type="dxa"/>
              <w:left w:w="100" w:type="dxa"/>
              <w:bottom w:w="100" w:type="dxa"/>
              <w:right w:w="100" w:type="dxa"/>
            </w:tcMar>
          </w:tcPr>
          <w:p w:rsidR="00C567ED" w:rsidRPr="00A947A1" w:rsidRDefault="00CF59CB">
            <w:pPr>
              <w:pStyle w:val="normal0"/>
              <w:widowControl w:val="0"/>
              <w:spacing w:line="240" w:lineRule="auto"/>
              <w:rPr>
                <w:rFonts w:ascii="Trebuchet MS" w:hAnsi="Trebuchet MS"/>
                <w:color w:val="FFFFFF" w:themeColor="background1"/>
              </w:rPr>
            </w:pPr>
            <w:r w:rsidRPr="00A947A1">
              <w:rPr>
                <w:rFonts w:ascii="Trebuchet MS" w:hAnsi="Trebuchet MS"/>
                <w:color w:val="FFFFFF" w:themeColor="background1"/>
                <w:sz w:val="20"/>
                <w:szCs w:val="20"/>
              </w:rPr>
              <w:t xml:space="preserve">Community members </w:t>
            </w:r>
            <w:r w:rsidRPr="00A947A1">
              <w:rPr>
                <w:rFonts w:ascii="Trebuchet MS" w:hAnsi="Trebuchet MS"/>
                <w:b/>
                <w:color w:val="FFFFFF" w:themeColor="background1"/>
                <w:sz w:val="20"/>
                <w:szCs w:val="20"/>
                <w:u w:val="single"/>
              </w:rPr>
              <w:t>influence decision-making.</w:t>
            </w:r>
          </w:p>
        </w:tc>
        <w:tc>
          <w:tcPr>
            <w:tcW w:w="2310" w:type="dxa"/>
            <w:shd w:val="clear" w:color="auto" w:fill="430098"/>
            <w:tcMar>
              <w:top w:w="100" w:type="dxa"/>
              <w:left w:w="100" w:type="dxa"/>
              <w:bottom w:w="100" w:type="dxa"/>
              <w:right w:w="100" w:type="dxa"/>
            </w:tcMar>
          </w:tcPr>
          <w:p w:rsidR="00C567ED" w:rsidRPr="00A947A1" w:rsidRDefault="00CF59CB">
            <w:pPr>
              <w:pStyle w:val="normal0"/>
              <w:widowControl w:val="0"/>
              <w:spacing w:line="240" w:lineRule="auto"/>
              <w:rPr>
                <w:rFonts w:ascii="Trebuchet MS" w:hAnsi="Trebuchet MS"/>
                <w:color w:val="FFFFFF" w:themeColor="background1"/>
              </w:rPr>
            </w:pPr>
            <w:r w:rsidRPr="00A947A1">
              <w:rPr>
                <w:rFonts w:ascii="Trebuchet MS" w:hAnsi="Trebuchet MS"/>
                <w:color w:val="FFFFFF" w:themeColor="background1"/>
                <w:sz w:val="20"/>
                <w:szCs w:val="20"/>
              </w:rPr>
              <w:t xml:space="preserve">Community members </w:t>
            </w:r>
            <w:r w:rsidRPr="00A947A1">
              <w:rPr>
                <w:rFonts w:ascii="Trebuchet MS" w:hAnsi="Trebuchet MS"/>
                <w:b/>
                <w:color w:val="FFFFFF" w:themeColor="background1"/>
                <w:sz w:val="20"/>
                <w:szCs w:val="20"/>
                <w:u w:val="single"/>
              </w:rPr>
              <w:t>share power and responsibility</w:t>
            </w:r>
            <w:r w:rsidRPr="00A947A1">
              <w:rPr>
                <w:rFonts w:ascii="Trebuchet MS" w:hAnsi="Trebuchet MS"/>
                <w:color w:val="FFFFFF" w:themeColor="background1"/>
                <w:sz w:val="20"/>
                <w:szCs w:val="20"/>
              </w:rPr>
              <w:t xml:space="preserve"> making decisions together.</w:t>
            </w:r>
          </w:p>
        </w:tc>
      </w:tr>
      <w:tr w:rsidR="00C567ED" w:rsidRPr="00A947A1" w:rsidTr="008905F8">
        <w:trPr>
          <w:jc w:val="center"/>
        </w:trPr>
        <w:tc>
          <w:tcPr>
            <w:tcW w:w="2435" w:type="dxa"/>
            <w:shd w:val="clear" w:color="auto" w:fill="430098"/>
            <w:tcMar>
              <w:top w:w="100" w:type="dxa"/>
              <w:left w:w="100" w:type="dxa"/>
              <w:bottom w:w="100" w:type="dxa"/>
              <w:right w:w="100" w:type="dxa"/>
            </w:tcMar>
          </w:tcPr>
          <w:p w:rsidR="00C567ED" w:rsidRPr="00A947A1" w:rsidRDefault="00CF59CB">
            <w:pPr>
              <w:pStyle w:val="normal0"/>
              <w:widowControl w:val="0"/>
              <w:spacing w:line="240" w:lineRule="auto"/>
              <w:rPr>
                <w:rFonts w:ascii="Trebuchet MS" w:hAnsi="Trebuchet MS"/>
                <w:color w:val="FFFFFF" w:themeColor="background1"/>
              </w:rPr>
            </w:pPr>
            <w:r w:rsidRPr="00A947A1">
              <w:rPr>
                <w:rFonts w:ascii="Trebuchet MS" w:hAnsi="Trebuchet MS"/>
                <w:color w:val="FFFFFF" w:themeColor="background1"/>
                <w:sz w:val="20"/>
                <w:szCs w:val="20"/>
                <w:u w:val="single"/>
              </w:rPr>
              <w:t>Outcome</w:t>
            </w:r>
            <w:r w:rsidRPr="00A947A1">
              <w:rPr>
                <w:rFonts w:ascii="Trebuchet MS" w:hAnsi="Trebuchet MS"/>
                <w:color w:val="FFFFFF" w:themeColor="background1"/>
                <w:sz w:val="20"/>
                <w:szCs w:val="20"/>
              </w:rPr>
              <w:t>: To establish communication and outreach channels, while sharing information with the community.</w:t>
            </w:r>
          </w:p>
        </w:tc>
        <w:tc>
          <w:tcPr>
            <w:tcW w:w="1980" w:type="dxa"/>
            <w:shd w:val="clear" w:color="auto" w:fill="430098"/>
            <w:tcMar>
              <w:top w:w="100" w:type="dxa"/>
              <w:left w:w="100" w:type="dxa"/>
              <w:bottom w:w="100" w:type="dxa"/>
              <w:right w:w="100" w:type="dxa"/>
            </w:tcMar>
          </w:tcPr>
          <w:p w:rsidR="00C567ED" w:rsidRPr="00A947A1" w:rsidRDefault="00CF59CB">
            <w:pPr>
              <w:pStyle w:val="normal0"/>
              <w:widowControl w:val="0"/>
              <w:spacing w:line="240" w:lineRule="auto"/>
              <w:rPr>
                <w:rFonts w:ascii="Trebuchet MS" w:hAnsi="Trebuchet MS"/>
                <w:color w:val="FFFFFF" w:themeColor="background1"/>
              </w:rPr>
            </w:pPr>
            <w:r w:rsidRPr="00A947A1">
              <w:rPr>
                <w:rFonts w:ascii="Trebuchet MS" w:hAnsi="Trebuchet MS"/>
                <w:color w:val="FFFFFF" w:themeColor="background1"/>
                <w:sz w:val="20"/>
                <w:szCs w:val="20"/>
                <w:u w:val="single"/>
              </w:rPr>
              <w:t>Outcome</w:t>
            </w:r>
            <w:r w:rsidRPr="00A947A1">
              <w:rPr>
                <w:rFonts w:ascii="Trebuchet MS" w:hAnsi="Trebuchet MS"/>
                <w:color w:val="FFFFFF" w:themeColor="background1"/>
                <w:sz w:val="20"/>
                <w:szCs w:val="20"/>
              </w:rPr>
              <w:t>: To develop connections.</w:t>
            </w:r>
          </w:p>
        </w:tc>
        <w:tc>
          <w:tcPr>
            <w:tcW w:w="1860" w:type="dxa"/>
            <w:shd w:val="clear" w:color="auto" w:fill="430098"/>
            <w:tcMar>
              <w:top w:w="100" w:type="dxa"/>
              <w:left w:w="100" w:type="dxa"/>
              <w:bottom w:w="100" w:type="dxa"/>
              <w:right w:w="100" w:type="dxa"/>
            </w:tcMar>
          </w:tcPr>
          <w:p w:rsidR="00C567ED" w:rsidRPr="00A947A1" w:rsidRDefault="00CF59CB">
            <w:pPr>
              <w:pStyle w:val="normal0"/>
              <w:widowControl w:val="0"/>
              <w:spacing w:line="240" w:lineRule="auto"/>
              <w:rPr>
                <w:rFonts w:ascii="Trebuchet MS" w:hAnsi="Trebuchet MS"/>
                <w:color w:val="FFFFFF" w:themeColor="background1"/>
              </w:rPr>
            </w:pPr>
            <w:r w:rsidRPr="00A947A1">
              <w:rPr>
                <w:rFonts w:ascii="Trebuchet MS" w:hAnsi="Trebuchet MS"/>
                <w:color w:val="FFFFFF" w:themeColor="background1"/>
                <w:sz w:val="20"/>
                <w:szCs w:val="20"/>
                <w:u w:val="single"/>
              </w:rPr>
              <w:t>Outcome</w:t>
            </w:r>
            <w:r w:rsidRPr="00A947A1">
              <w:rPr>
                <w:rFonts w:ascii="Trebuchet MS" w:hAnsi="Trebuchet MS"/>
                <w:color w:val="FFFFFF" w:themeColor="background1"/>
                <w:sz w:val="20"/>
                <w:szCs w:val="20"/>
              </w:rPr>
              <w:t xml:space="preserve">: To establish visibility of the partner and increased cooperation. </w:t>
            </w:r>
          </w:p>
        </w:tc>
        <w:tc>
          <w:tcPr>
            <w:tcW w:w="2025" w:type="dxa"/>
            <w:shd w:val="clear" w:color="auto" w:fill="430098"/>
            <w:tcMar>
              <w:top w:w="100" w:type="dxa"/>
              <w:left w:w="100" w:type="dxa"/>
              <w:bottom w:w="100" w:type="dxa"/>
              <w:right w:w="100" w:type="dxa"/>
            </w:tcMar>
          </w:tcPr>
          <w:p w:rsidR="00C567ED" w:rsidRPr="00A947A1" w:rsidRDefault="00CF59CB">
            <w:pPr>
              <w:pStyle w:val="normal0"/>
              <w:widowControl w:val="0"/>
              <w:spacing w:line="240" w:lineRule="auto"/>
              <w:rPr>
                <w:rFonts w:ascii="Trebuchet MS" w:hAnsi="Trebuchet MS"/>
                <w:color w:val="FFFFFF" w:themeColor="background1"/>
              </w:rPr>
            </w:pPr>
            <w:r w:rsidRPr="00A947A1">
              <w:rPr>
                <w:rFonts w:ascii="Trebuchet MS" w:hAnsi="Trebuchet MS"/>
                <w:color w:val="FFFFFF" w:themeColor="background1"/>
                <w:sz w:val="20"/>
                <w:szCs w:val="20"/>
                <w:u w:val="single"/>
              </w:rPr>
              <w:t>Outcome</w:t>
            </w:r>
            <w:r w:rsidRPr="00A947A1">
              <w:rPr>
                <w:rFonts w:ascii="Trebuchet MS" w:hAnsi="Trebuchet MS"/>
                <w:color w:val="FFFFFF" w:themeColor="background1"/>
                <w:sz w:val="20"/>
                <w:szCs w:val="20"/>
              </w:rPr>
              <w:t>: Increased trust and partnership-building</w:t>
            </w:r>
          </w:p>
        </w:tc>
        <w:tc>
          <w:tcPr>
            <w:tcW w:w="2310" w:type="dxa"/>
            <w:shd w:val="clear" w:color="auto" w:fill="430098"/>
            <w:tcMar>
              <w:top w:w="100" w:type="dxa"/>
              <w:left w:w="100" w:type="dxa"/>
              <w:bottom w:w="100" w:type="dxa"/>
              <w:right w:w="100" w:type="dxa"/>
            </w:tcMar>
          </w:tcPr>
          <w:p w:rsidR="00C567ED" w:rsidRPr="00A947A1" w:rsidRDefault="00CF59CB">
            <w:pPr>
              <w:pStyle w:val="normal0"/>
              <w:widowControl w:val="0"/>
              <w:spacing w:line="240" w:lineRule="auto"/>
              <w:rPr>
                <w:rFonts w:ascii="Trebuchet MS" w:hAnsi="Trebuchet MS"/>
                <w:color w:val="FFFFFF" w:themeColor="background1"/>
              </w:rPr>
            </w:pPr>
            <w:r w:rsidRPr="00A947A1">
              <w:rPr>
                <w:rFonts w:ascii="Trebuchet MS" w:hAnsi="Trebuchet MS"/>
                <w:color w:val="FFFFFF" w:themeColor="background1"/>
                <w:sz w:val="20"/>
                <w:szCs w:val="20"/>
                <w:u w:val="single"/>
              </w:rPr>
              <w:t>Outcome</w:t>
            </w:r>
            <w:r w:rsidRPr="00A947A1">
              <w:rPr>
                <w:rFonts w:ascii="Trebuchet MS" w:hAnsi="Trebuchet MS"/>
                <w:color w:val="FFFFFF" w:themeColor="background1"/>
                <w:sz w:val="20"/>
                <w:szCs w:val="20"/>
              </w:rPr>
              <w:t xml:space="preserve">: A strong partnership with bidirectional trust that affects broader community health outcomes. </w:t>
            </w:r>
          </w:p>
        </w:tc>
      </w:tr>
      <w:tr w:rsidR="00C567ED" w:rsidRPr="00A947A1" w:rsidTr="008905F8">
        <w:trPr>
          <w:trHeight w:val="635"/>
          <w:jc w:val="center"/>
        </w:trPr>
        <w:tc>
          <w:tcPr>
            <w:tcW w:w="10610" w:type="dxa"/>
            <w:gridSpan w:val="5"/>
            <w:shd w:val="clear" w:color="auto" w:fill="D0D2D3"/>
            <w:tcMar>
              <w:top w:w="100" w:type="dxa"/>
              <w:left w:w="100" w:type="dxa"/>
              <w:bottom w:w="100" w:type="dxa"/>
              <w:right w:w="100" w:type="dxa"/>
            </w:tcMar>
            <w:vAlign w:val="center"/>
          </w:tcPr>
          <w:p w:rsidR="00C567ED" w:rsidRPr="00A947A1" w:rsidRDefault="00CF59CB" w:rsidP="00A947A1">
            <w:pPr>
              <w:pStyle w:val="normal0"/>
              <w:widowControl w:val="0"/>
              <w:spacing w:line="240" w:lineRule="auto"/>
              <w:rPr>
                <w:rFonts w:ascii="Trebuchet MS" w:hAnsi="Trebuchet MS"/>
              </w:rPr>
            </w:pPr>
            <w:r w:rsidRPr="00A947A1">
              <w:rPr>
                <w:rFonts w:ascii="Trebuchet MS" w:hAnsi="Trebuchet MS"/>
                <w:i/>
                <w:sz w:val="16"/>
                <w:szCs w:val="16"/>
              </w:rPr>
              <w:t>(Adapted from CDC’s Report “Principles of Community Engagement: Concepts and Definitions from the Literature and Wong, N. T., Zimmerman, M. A., &amp; Parker, E. A. (2010). A typology of youth participation and empowerment for child and adolescent health promotion. American Journal of Community Psychology, 46, 100–114.)</w:t>
            </w:r>
          </w:p>
        </w:tc>
      </w:tr>
    </w:tbl>
    <w:p w:rsidR="00C567ED" w:rsidRPr="00A947A1" w:rsidRDefault="00CF59CB">
      <w:pPr>
        <w:pStyle w:val="normal0"/>
        <w:rPr>
          <w:rFonts w:ascii="Trebuchet MS" w:hAnsi="Trebuchet MS"/>
        </w:rPr>
      </w:pPr>
      <w:r w:rsidRPr="00A947A1">
        <w:rPr>
          <w:rFonts w:ascii="Trebuchet MS" w:hAnsi="Trebuchet MS"/>
          <w:i/>
          <w:sz w:val="16"/>
          <w:szCs w:val="16"/>
        </w:rPr>
        <w:t xml:space="preserve"> </w:t>
      </w:r>
    </w:p>
    <w:p w:rsidR="00C567ED" w:rsidRPr="00687A71" w:rsidRDefault="00CF59CB">
      <w:pPr>
        <w:pStyle w:val="normal0"/>
        <w:rPr>
          <w:rFonts w:ascii="Trebuchet MS" w:hAnsi="Trebuchet MS"/>
          <w:color w:val="430098"/>
        </w:rPr>
      </w:pPr>
      <w:r w:rsidRPr="00687A71">
        <w:rPr>
          <w:rFonts w:ascii="Trebuchet MS" w:hAnsi="Trebuchet MS"/>
          <w:b/>
          <w:color w:val="430098"/>
        </w:rPr>
        <w:t>Outreach Strategies</w:t>
      </w:r>
    </w:p>
    <w:p w:rsidR="00C567ED" w:rsidRPr="00A947A1" w:rsidRDefault="00CF59CB">
      <w:pPr>
        <w:pStyle w:val="normal0"/>
        <w:numPr>
          <w:ilvl w:val="0"/>
          <w:numId w:val="3"/>
        </w:numPr>
        <w:ind w:hanging="360"/>
        <w:contextualSpacing/>
        <w:rPr>
          <w:rFonts w:ascii="Trebuchet MS" w:hAnsi="Trebuchet MS"/>
        </w:rPr>
      </w:pPr>
      <w:r w:rsidRPr="00A947A1">
        <w:rPr>
          <w:rFonts w:ascii="Trebuchet MS" w:hAnsi="Trebuchet MS"/>
        </w:rPr>
        <w:t>Share information with community members through:</w:t>
      </w:r>
    </w:p>
    <w:p w:rsidR="00C567ED" w:rsidRPr="00A947A1" w:rsidRDefault="00CF59CB">
      <w:pPr>
        <w:pStyle w:val="normal0"/>
        <w:numPr>
          <w:ilvl w:val="0"/>
          <w:numId w:val="5"/>
        </w:numPr>
        <w:ind w:hanging="360"/>
        <w:contextualSpacing/>
        <w:rPr>
          <w:rFonts w:ascii="Trebuchet MS" w:hAnsi="Trebuchet MS"/>
        </w:rPr>
      </w:pPr>
      <w:r w:rsidRPr="00A947A1">
        <w:rPr>
          <w:rFonts w:ascii="Trebuchet MS" w:hAnsi="Trebuchet MS"/>
        </w:rPr>
        <w:t>Social media (</w:t>
      </w:r>
      <w:proofErr w:type="spellStart"/>
      <w:r w:rsidRPr="00A947A1">
        <w:rPr>
          <w:rFonts w:ascii="Trebuchet MS" w:hAnsi="Trebuchet MS"/>
        </w:rPr>
        <w:t>Facebook</w:t>
      </w:r>
      <w:proofErr w:type="spellEnd"/>
      <w:r w:rsidRPr="00A947A1">
        <w:rPr>
          <w:rFonts w:ascii="Trebuchet MS" w:hAnsi="Trebuchet MS"/>
        </w:rPr>
        <w:t>, Twitter, commun</w:t>
      </w:r>
      <w:r w:rsidR="004441B7">
        <w:rPr>
          <w:rFonts w:ascii="Trebuchet MS" w:hAnsi="Trebuchet MS"/>
        </w:rPr>
        <w:t xml:space="preserve">ity </w:t>
      </w:r>
      <w:proofErr w:type="spellStart"/>
      <w:r w:rsidR="004441B7">
        <w:rPr>
          <w:rFonts w:ascii="Trebuchet MS" w:hAnsi="Trebuchet MS"/>
        </w:rPr>
        <w:t>listservs</w:t>
      </w:r>
      <w:proofErr w:type="spellEnd"/>
      <w:r w:rsidR="004441B7">
        <w:rPr>
          <w:rFonts w:ascii="Trebuchet MS" w:hAnsi="Trebuchet MS"/>
        </w:rPr>
        <w:t xml:space="preserve"> and forums, etc.)</w:t>
      </w:r>
    </w:p>
    <w:p w:rsidR="00C567ED" w:rsidRPr="00A947A1" w:rsidRDefault="00CF59CB">
      <w:pPr>
        <w:pStyle w:val="normal0"/>
        <w:numPr>
          <w:ilvl w:val="0"/>
          <w:numId w:val="5"/>
        </w:numPr>
        <w:ind w:hanging="360"/>
        <w:contextualSpacing/>
        <w:rPr>
          <w:rFonts w:ascii="Trebuchet MS" w:hAnsi="Trebuchet MS"/>
        </w:rPr>
      </w:pPr>
      <w:r w:rsidRPr="00A947A1">
        <w:rPr>
          <w:rFonts w:ascii="Trebuchet MS" w:hAnsi="Trebuchet MS"/>
        </w:rPr>
        <w:t>Community bulletin boards (in libraries, schools, grocery stores, recreation centers, faith organizations, etc.)</w:t>
      </w:r>
    </w:p>
    <w:p w:rsidR="00C567ED" w:rsidRPr="00A947A1" w:rsidRDefault="00CF59CB">
      <w:pPr>
        <w:pStyle w:val="normal0"/>
        <w:numPr>
          <w:ilvl w:val="0"/>
          <w:numId w:val="5"/>
        </w:numPr>
        <w:ind w:hanging="360"/>
        <w:contextualSpacing/>
        <w:rPr>
          <w:rFonts w:ascii="Trebuchet MS" w:hAnsi="Trebuchet MS"/>
        </w:rPr>
      </w:pPr>
      <w:r w:rsidRPr="00A947A1">
        <w:rPr>
          <w:rFonts w:ascii="Trebuchet MS" w:hAnsi="Trebuchet MS"/>
        </w:rPr>
        <w:t>Public-centric learning opportunities and conferences (such as parent workshops, youth and family summits, support groups, etc.)</w:t>
      </w:r>
    </w:p>
    <w:p w:rsidR="00C567ED" w:rsidRPr="00A947A1" w:rsidRDefault="00CF59CB">
      <w:pPr>
        <w:pStyle w:val="normal0"/>
        <w:numPr>
          <w:ilvl w:val="0"/>
          <w:numId w:val="5"/>
        </w:numPr>
        <w:ind w:hanging="360"/>
        <w:contextualSpacing/>
        <w:rPr>
          <w:rFonts w:ascii="Trebuchet MS" w:hAnsi="Trebuchet MS"/>
        </w:rPr>
      </w:pPr>
      <w:r w:rsidRPr="00A947A1">
        <w:rPr>
          <w:rFonts w:ascii="Trebuchet MS" w:hAnsi="Trebuchet MS"/>
        </w:rPr>
        <w:t>Family leaders through the department’s Family Leadership Registry</w:t>
      </w:r>
    </w:p>
    <w:p w:rsidR="00C567ED" w:rsidRPr="00A947A1" w:rsidRDefault="00CF59CB">
      <w:pPr>
        <w:pStyle w:val="normal0"/>
        <w:numPr>
          <w:ilvl w:val="0"/>
          <w:numId w:val="5"/>
        </w:numPr>
        <w:ind w:hanging="360"/>
        <w:contextualSpacing/>
        <w:rPr>
          <w:rFonts w:ascii="Trebuchet MS" w:hAnsi="Trebuchet MS"/>
        </w:rPr>
      </w:pPr>
      <w:r w:rsidRPr="00A947A1">
        <w:rPr>
          <w:rFonts w:ascii="Trebuchet MS" w:hAnsi="Trebuchet MS"/>
        </w:rPr>
        <w:t>Community-based events suc</w:t>
      </w:r>
      <w:r w:rsidR="004441B7">
        <w:rPr>
          <w:rFonts w:ascii="Trebuchet MS" w:hAnsi="Trebuchet MS"/>
        </w:rPr>
        <w:t>h as health fairs and festivals</w:t>
      </w:r>
    </w:p>
    <w:p w:rsidR="00C567ED" w:rsidRPr="00A947A1" w:rsidRDefault="00CF59CB">
      <w:pPr>
        <w:pStyle w:val="normal0"/>
        <w:numPr>
          <w:ilvl w:val="0"/>
          <w:numId w:val="5"/>
        </w:numPr>
        <w:ind w:hanging="360"/>
        <w:contextualSpacing/>
        <w:rPr>
          <w:rFonts w:ascii="Trebuchet MS" w:hAnsi="Trebuchet MS"/>
        </w:rPr>
      </w:pPr>
      <w:r w:rsidRPr="00A947A1">
        <w:rPr>
          <w:rFonts w:ascii="Trebuchet MS" w:hAnsi="Trebuchet MS"/>
        </w:rPr>
        <w:t>Existing community groups or organizations’ communication channels (staff or members from community-based organizations, faith-based organizations, PTAs, neighborhood organizations, coope</w:t>
      </w:r>
      <w:r w:rsidR="004441B7">
        <w:rPr>
          <w:rFonts w:ascii="Trebuchet MS" w:hAnsi="Trebuchet MS"/>
        </w:rPr>
        <w:t>rative development groups, etc.</w:t>
      </w:r>
    </w:p>
    <w:p w:rsidR="00394F8A" w:rsidRDefault="00394F8A">
      <w:pPr>
        <w:rPr>
          <w:rFonts w:ascii="Trebuchet MS" w:hAnsi="Trebuchet MS"/>
          <w:b/>
          <w:color w:val="430098"/>
        </w:rPr>
      </w:pPr>
      <w:r>
        <w:rPr>
          <w:rFonts w:ascii="Trebuchet MS" w:hAnsi="Trebuchet MS"/>
          <w:b/>
          <w:color w:val="430098"/>
        </w:rPr>
        <w:br w:type="page"/>
      </w:r>
    </w:p>
    <w:p w:rsidR="000113C0" w:rsidRDefault="000113C0" w:rsidP="000113C0">
      <w:pPr>
        <w:pStyle w:val="normal0"/>
        <w:rPr>
          <w:rFonts w:ascii="Trebuchet MS" w:hAnsi="Trebuchet MS"/>
          <w:b/>
          <w:color w:val="430098"/>
        </w:rPr>
      </w:pPr>
    </w:p>
    <w:p w:rsidR="000113C0" w:rsidRPr="00687A71" w:rsidRDefault="000113C0" w:rsidP="000113C0">
      <w:pPr>
        <w:pStyle w:val="normal0"/>
        <w:rPr>
          <w:rFonts w:ascii="Trebuchet MS" w:hAnsi="Trebuchet MS"/>
          <w:color w:val="430098"/>
        </w:rPr>
      </w:pPr>
      <w:r w:rsidRPr="00687A71">
        <w:rPr>
          <w:rFonts w:ascii="Trebuchet MS" w:hAnsi="Trebuchet MS"/>
          <w:b/>
          <w:color w:val="430098"/>
        </w:rPr>
        <w:t>Outreach Strategies</w:t>
      </w:r>
      <w:r>
        <w:rPr>
          <w:rFonts w:ascii="Trebuchet MS" w:hAnsi="Trebuchet MS"/>
          <w:b/>
          <w:color w:val="430098"/>
        </w:rPr>
        <w:t xml:space="preserve"> Cont’d</w:t>
      </w:r>
    </w:p>
    <w:p w:rsidR="00C567ED" w:rsidRPr="00A947A1" w:rsidRDefault="00CF59CB">
      <w:pPr>
        <w:pStyle w:val="normal0"/>
        <w:numPr>
          <w:ilvl w:val="0"/>
          <w:numId w:val="9"/>
        </w:numPr>
        <w:ind w:hanging="360"/>
        <w:contextualSpacing/>
        <w:rPr>
          <w:rFonts w:ascii="Trebuchet MS" w:hAnsi="Trebuchet MS"/>
        </w:rPr>
      </w:pPr>
      <w:r w:rsidRPr="00A947A1">
        <w:rPr>
          <w:rFonts w:ascii="Trebuchet MS" w:hAnsi="Trebuchet MS"/>
        </w:rPr>
        <w:t>Share information and identify motivated and engaged community members through:</w:t>
      </w:r>
    </w:p>
    <w:p w:rsidR="00C567ED" w:rsidRPr="00A947A1" w:rsidRDefault="00CF59CB">
      <w:pPr>
        <w:pStyle w:val="normal0"/>
        <w:numPr>
          <w:ilvl w:val="0"/>
          <w:numId w:val="2"/>
        </w:numPr>
        <w:ind w:hanging="360"/>
        <w:contextualSpacing/>
        <w:rPr>
          <w:rFonts w:ascii="Trebuchet MS" w:hAnsi="Trebuchet MS"/>
        </w:rPr>
      </w:pPr>
      <w:r w:rsidRPr="00A947A1">
        <w:rPr>
          <w:rFonts w:ascii="Trebuchet MS" w:hAnsi="Trebuchet MS"/>
        </w:rPr>
        <w:t xml:space="preserve">Social media </w:t>
      </w:r>
    </w:p>
    <w:p w:rsidR="00C567ED" w:rsidRPr="00A947A1" w:rsidRDefault="00CF59CB">
      <w:pPr>
        <w:pStyle w:val="normal0"/>
        <w:numPr>
          <w:ilvl w:val="0"/>
          <w:numId w:val="2"/>
        </w:numPr>
        <w:ind w:hanging="360"/>
        <w:contextualSpacing/>
        <w:rPr>
          <w:rFonts w:ascii="Trebuchet MS" w:hAnsi="Trebuchet MS"/>
        </w:rPr>
      </w:pPr>
      <w:r w:rsidRPr="00A947A1">
        <w:rPr>
          <w:rFonts w:ascii="Trebuchet MS" w:hAnsi="Trebuchet MS"/>
        </w:rPr>
        <w:t>Community events and meetings</w:t>
      </w:r>
    </w:p>
    <w:p w:rsidR="00C567ED" w:rsidRPr="00A947A1" w:rsidRDefault="00CF59CB">
      <w:pPr>
        <w:pStyle w:val="normal0"/>
        <w:numPr>
          <w:ilvl w:val="0"/>
          <w:numId w:val="2"/>
        </w:numPr>
        <w:ind w:hanging="360"/>
        <w:contextualSpacing/>
        <w:rPr>
          <w:rFonts w:ascii="Trebuchet MS" w:hAnsi="Trebuchet MS"/>
        </w:rPr>
      </w:pPr>
      <w:r w:rsidRPr="00A947A1">
        <w:rPr>
          <w:rFonts w:ascii="Trebuchet MS" w:hAnsi="Trebuchet MS"/>
        </w:rPr>
        <w:t>Community groups or organizations (staff or members from community-based organizations, faith-based organizations, PTAs, neighborhood organizations, cooperative development groups, etc.)</w:t>
      </w:r>
    </w:p>
    <w:p w:rsidR="00C567ED" w:rsidRPr="00A947A1" w:rsidRDefault="00CF59CB">
      <w:pPr>
        <w:pStyle w:val="normal0"/>
        <w:numPr>
          <w:ilvl w:val="0"/>
          <w:numId w:val="2"/>
        </w:numPr>
        <w:ind w:hanging="360"/>
        <w:contextualSpacing/>
        <w:rPr>
          <w:rFonts w:ascii="Trebuchet MS" w:hAnsi="Trebuchet MS"/>
        </w:rPr>
      </w:pPr>
      <w:r w:rsidRPr="00A947A1">
        <w:rPr>
          <w:rFonts w:ascii="Trebuchet MS" w:hAnsi="Trebuchet MS"/>
        </w:rPr>
        <w:t>Family Leadership Training Instit</w:t>
      </w:r>
      <w:r w:rsidR="004441B7">
        <w:rPr>
          <w:rFonts w:ascii="Trebuchet MS" w:hAnsi="Trebuchet MS"/>
        </w:rPr>
        <w:t>ute meetings, events, and forums.</w:t>
      </w:r>
    </w:p>
    <w:p w:rsidR="00C567ED" w:rsidRPr="00A947A1" w:rsidRDefault="00C567ED">
      <w:pPr>
        <w:pStyle w:val="normal0"/>
        <w:rPr>
          <w:rFonts w:ascii="Trebuchet MS" w:hAnsi="Trebuchet MS"/>
        </w:rPr>
      </w:pPr>
    </w:p>
    <w:p w:rsidR="00C567ED" w:rsidRPr="00687A71" w:rsidRDefault="00CF59CB">
      <w:pPr>
        <w:pStyle w:val="normal0"/>
        <w:rPr>
          <w:rFonts w:ascii="Trebuchet MS" w:hAnsi="Trebuchet MS"/>
          <w:color w:val="430098"/>
        </w:rPr>
      </w:pPr>
      <w:r w:rsidRPr="00687A71">
        <w:rPr>
          <w:rFonts w:ascii="Trebuchet MS" w:hAnsi="Trebuchet MS"/>
          <w:b/>
          <w:color w:val="430098"/>
        </w:rPr>
        <w:t>Consulting Strategies</w:t>
      </w:r>
    </w:p>
    <w:p w:rsidR="00C567ED" w:rsidRPr="00A947A1" w:rsidRDefault="00CF59CB">
      <w:pPr>
        <w:pStyle w:val="normal0"/>
        <w:numPr>
          <w:ilvl w:val="0"/>
          <w:numId w:val="7"/>
        </w:numPr>
        <w:ind w:hanging="360"/>
        <w:contextualSpacing/>
        <w:rPr>
          <w:rFonts w:ascii="Trebuchet MS" w:hAnsi="Trebuchet MS"/>
        </w:rPr>
      </w:pPr>
      <w:r w:rsidRPr="00A947A1">
        <w:rPr>
          <w:rFonts w:ascii="Trebuchet MS" w:hAnsi="Trebuchet MS"/>
        </w:rPr>
        <w:t>Share information and gather feedback and perspectives from community members through:</w:t>
      </w:r>
    </w:p>
    <w:p w:rsidR="00C567ED" w:rsidRPr="00A947A1" w:rsidRDefault="00CF59CB">
      <w:pPr>
        <w:pStyle w:val="normal0"/>
        <w:numPr>
          <w:ilvl w:val="0"/>
          <w:numId w:val="1"/>
        </w:numPr>
        <w:ind w:hanging="360"/>
        <w:contextualSpacing/>
        <w:rPr>
          <w:rFonts w:ascii="Trebuchet MS" w:hAnsi="Trebuchet MS"/>
        </w:rPr>
      </w:pPr>
      <w:r w:rsidRPr="00A947A1">
        <w:rPr>
          <w:rFonts w:ascii="Trebuchet MS" w:hAnsi="Trebuchet MS"/>
        </w:rPr>
        <w:t>Focus groups - Informal or formal</w:t>
      </w:r>
    </w:p>
    <w:p w:rsidR="00C567ED" w:rsidRPr="00A947A1" w:rsidRDefault="00CF59CB">
      <w:pPr>
        <w:pStyle w:val="normal0"/>
        <w:numPr>
          <w:ilvl w:val="0"/>
          <w:numId w:val="1"/>
        </w:numPr>
        <w:ind w:hanging="360"/>
        <w:contextualSpacing/>
        <w:rPr>
          <w:rFonts w:ascii="Trebuchet MS" w:hAnsi="Trebuchet MS"/>
        </w:rPr>
      </w:pPr>
      <w:r w:rsidRPr="00A947A1">
        <w:rPr>
          <w:rFonts w:ascii="Trebuchet MS" w:hAnsi="Trebuchet MS"/>
        </w:rPr>
        <w:t>Traditional surveys through email or key informants (e.g. “Roving Reporter”)</w:t>
      </w:r>
    </w:p>
    <w:p w:rsidR="00C567ED" w:rsidRPr="00A947A1" w:rsidRDefault="00CF59CB">
      <w:pPr>
        <w:pStyle w:val="normal0"/>
        <w:numPr>
          <w:ilvl w:val="0"/>
          <w:numId w:val="1"/>
        </w:numPr>
        <w:ind w:hanging="360"/>
        <w:contextualSpacing/>
        <w:rPr>
          <w:rFonts w:ascii="Trebuchet MS" w:hAnsi="Trebuchet MS"/>
        </w:rPr>
      </w:pPr>
      <w:r w:rsidRPr="00A947A1">
        <w:rPr>
          <w:rFonts w:ascii="Trebuchet MS" w:hAnsi="Trebuchet MS"/>
        </w:rPr>
        <w:t>Social media trending, polls and surveys</w:t>
      </w:r>
    </w:p>
    <w:p w:rsidR="00C567ED" w:rsidRPr="00A947A1" w:rsidRDefault="00CF59CB">
      <w:pPr>
        <w:pStyle w:val="normal0"/>
        <w:numPr>
          <w:ilvl w:val="0"/>
          <w:numId w:val="1"/>
        </w:numPr>
        <w:ind w:hanging="360"/>
        <w:contextualSpacing/>
        <w:rPr>
          <w:rFonts w:ascii="Trebuchet MS" w:hAnsi="Trebuchet MS"/>
        </w:rPr>
      </w:pPr>
      <w:r w:rsidRPr="00A947A1">
        <w:rPr>
          <w:rFonts w:ascii="Trebuchet MS" w:hAnsi="Trebuchet MS"/>
        </w:rPr>
        <w:t>Youth and family advisors (Youth Partnership for Health, CDPHE Youth Advisors and/or Family Advisors; Family Leadership Training Institute participants and graduates; Other organizations’ youth and family advisors)</w:t>
      </w:r>
    </w:p>
    <w:p w:rsidR="00C567ED" w:rsidRPr="00A947A1" w:rsidRDefault="0067219F">
      <w:pPr>
        <w:pStyle w:val="normal0"/>
        <w:numPr>
          <w:ilvl w:val="0"/>
          <w:numId w:val="1"/>
        </w:numPr>
        <w:ind w:hanging="360"/>
        <w:contextualSpacing/>
        <w:rPr>
          <w:rFonts w:ascii="Trebuchet MS" w:hAnsi="Trebuchet MS"/>
        </w:rPr>
      </w:pPr>
      <w:r>
        <w:rPr>
          <w:rFonts w:ascii="Trebuchet MS" w:hAnsi="Trebuchet MS"/>
        </w:rPr>
        <w:t>Participating</w:t>
      </w:r>
      <w:r w:rsidR="00CF59CB" w:rsidRPr="00A947A1">
        <w:rPr>
          <w:rFonts w:ascii="Trebuchet MS" w:hAnsi="Trebuchet MS"/>
        </w:rPr>
        <w:t xml:space="preserve"> in community groups or organizations’ events/meetings (staff or members from community-based organizations, faith-based organizations, PTAs, neighborhood organizations, cooperative development groups, etc.)</w:t>
      </w:r>
    </w:p>
    <w:p w:rsidR="00C567ED" w:rsidRPr="00A947A1" w:rsidRDefault="00CF59CB">
      <w:pPr>
        <w:pStyle w:val="normal0"/>
        <w:numPr>
          <w:ilvl w:val="0"/>
          <w:numId w:val="1"/>
        </w:numPr>
        <w:ind w:hanging="360"/>
        <w:contextualSpacing/>
        <w:rPr>
          <w:rFonts w:ascii="Trebuchet MS" w:hAnsi="Trebuchet MS"/>
        </w:rPr>
      </w:pPr>
      <w:r w:rsidRPr="00A947A1">
        <w:rPr>
          <w:rFonts w:ascii="Trebuchet MS" w:hAnsi="Trebuchet MS"/>
        </w:rPr>
        <w:t>Host</w:t>
      </w:r>
      <w:r w:rsidR="0067219F">
        <w:rPr>
          <w:rFonts w:ascii="Trebuchet MS" w:hAnsi="Trebuchet MS"/>
        </w:rPr>
        <w:t>ing</w:t>
      </w:r>
      <w:r w:rsidRPr="00A947A1">
        <w:rPr>
          <w:rFonts w:ascii="Trebuchet MS" w:hAnsi="Trebuchet MS"/>
        </w:rPr>
        <w:t xml:space="preserve"> community conversations, town hall meetings or other eve</w:t>
      </w:r>
      <w:r w:rsidR="0067219F">
        <w:rPr>
          <w:rFonts w:ascii="Trebuchet MS" w:hAnsi="Trebuchet MS"/>
        </w:rPr>
        <w:t>nts to learn from the community</w:t>
      </w:r>
    </w:p>
    <w:p w:rsidR="00C567ED" w:rsidRPr="00687A71" w:rsidRDefault="00CF59CB">
      <w:pPr>
        <w:pStyle w:val="normal0"/>
        <w:rPr>
          <w:rFonts w:ascii="Trebuchet MS" w:hAnsi="Trebuchet MS"/>
          <w:color w:val="430098"/>
        </w:rPr>
      </w:pPr>
      <w:r w:rsidRPr="00687A71">
        <w:rPr>
          <w:rFonts w:ascii="Trebuchet MS" w:hAnsi="Trebuchet MS"/>
          <w:b/>
          <w:color w:val="430098"/>
        </w:rPr>
        <w:t>Involve</w:t>
      </w:r>
    </w:p>
    <w:p w:rsidR="00C567ED" w:rsidRPr="00A947A1" w:rsidRDefault="00CF59CB">
      <w:pPr>
        <w:pStyle w:val="normal0"/>
        <w:numPr>
          <w:ilvl w:val="0"/>
          <w:numId w:val="8"/>
        </w:numPr>
        <w:ind w:hanging="360"/>
        <w:contextualSpacing/>
        <w:rPr>
          <w:rFonts w:ascii="Trebuchet MS" w:hAnsi="Trebuchet MS"/>
        </w:rPr>
      </w:pPr>
      <w:r w:rsidRPr="00A947A1">
        <w:rPr>
          <w:rFonts w:ascii="Trebuchet MS" w:hAnsi="Trebuchet MS"/>
        </w:rPr>
        <w:t>Ad hoc work group that meets more than one time</w:t>
      </w:r>
    </w:p>
    <w:p w:rsidR="00C567ED" w:rsidRPr="00A947A1" w:rsidRDefault="00CF59CB">
      <w:pPr>
        <w:pStyle w:val="normal0"/>
        <w:numPr>
          <w:ilvl w:val="0"/>
          <w:numId w:val="8"/>
        </w:numPr>
        <w:ind w:hanging="360"/>
        <w:contextualSpacing/>
        <w:rPr>
          <w:rFonts w:ascii="Trebuchet MS" w:hAnsi="Trebuchet MS"/>
        </w:rPr>
      </w:pPr>
      <w:r w:rsidRPr="00A947A1">
        <w:rPr>
          <w:rFonts w:ascii="Trebuchet MS" w:hAnsi="Trebuchet MS"/>
        </w:rPr>
        <w:t>Invite those who participated in the above-mentioned focus groups, community events, key informant interviews to participate in a follow up planning conversation/meetings to share their experiences/stories that highlight gaps and barriers, in addition to recommendations for how to improve the situation/program/initiative</w:t>
      </w:r>
      <w:r w:rsidR="004441B7">
        <w:rPr>
          <w:rFonts w:ascii="Trebuchet MS" w:hAnsi="Trebuchet MS"/>
        </w:rPr>
        <w:t>.</w:t>
      </w:r>
    </w:p>
    <w:p w:rsidR="00C567ED" w:rsidRPr="00A947A1" w:rsidRDefault="00C567ED">
      <w:pPr>
        <w:pStyle w:val="normal0"/>
        <w:rPr>
          <w:rFonts w:ascii="Trebuchet MS" w:hAnsi="Trebuchet MS"/>
        </w:rPr>
      </w:pPr>
    </w:p>
    <w:p w:rsidR="00C567ED" w:rsidRPr="00687A71" w:rsidRDefault="00CF59CB">
      <w:pPr>
        <w:pStyle w:val="normal0"/>
        <w:rPr>
          <w:rFonts w:ascii="Trebuchet MS" w:hAnsi="Trebuchet MS"/>
          <w:color w:val="430098"/>
        </w:rPr>
      </w:pPr>
      <w:r w:rsidRPr="00687A71">
        <w:rPr>
          <w:rFonts w:ascii="Trebuchet MS" w:hAnsi="Trebuchet MS"/>
          <w:b/>
          <w:color w:val="430098"/>
        </w:rPr>
        <w:t>Collaborate</w:t>
      </w:r>
      <w:r w:rsidRPr="00687A71">
        <w:rPr>
          <w:rFonts w:ascii="Trebuchet MS" w:hAnsi="Trebuchet MS"/>
          <w:color w:val="430098"/>
        </w:rPr>
        <w:t xml:space="preserve"> </w:t>
      </w:r>
    </w:p>
    <w:p w:rsidR="00C567ED" w:rsidRPr="00A947A1" w:rsidRDefault="00CF59CB">
      <w:pPr>
        <w:pStyle w:val="normal0"/>
        <w:numPr>
          <w:ilvl w:val="0"/>
          <w:numId w:val="6"/>
        </w:numPr>
        <w:ind w:hanging="360"/>
        <w:contextualSpacing/>
        <w:rPr>
          <w:rFonts w:ascii="Trebuchet MS" w:hAnsi="Trebuchet MS"/>
        </w:rPr>
      </w:pPr>
      <w:r w:rsidRPr="00A947A1">
        <w:rPr>
          <w:rFonts w:ascii="Trebuchet MS" w:hAnsi="Trebuchet MS"/>
        </w:rPr>
        <w:t>Community members participate regularly on a coalition or work group as collaborators whereby they receive the necessary supports (e.g. compensation, child care, travel costs) to participate and provide input. Collaboration includes an environment with a shared goal, whereby accountability is shared across all memb</w:t>
      </w:r>
      <w:r w:rsidR="0067219F">
        <w:rPr>
          <w:rFonts w:ascii="Trebuchet MS" w:hAnsi="Trebuchet MS"/>
        </w:rPr>
        <w:t>ers of the group</w:t>
      </w:r>
    </w:p>
    <w:p w:rsidR="00C567ED" w:rsidRPr="00A947A1" w:rsidRDefault="00C567ED">
      <w:pPr>
        <w:pStyle w:val="normal0"/>
        <w:rPr>
          <w:rFonts w:ascii="Trebuchet MS" w:hAnsi="Trebuchet MS"/>
        </w:rPr>
      </w:pPr>
    </w:p>
    <w:p w:rsidR="00C567ED" w:rsidRPr="00687A71" w:rsidRDefault="00CF59CB">
      <w:pPr>
        <w:pStyle w:val="normal0"/>
        <w:rPr>
          <w:rFonts w:ascii="Trebuchet MS" w:hAnsi="Trebuchet MS"/>
          <w:color w:val="430098"/>
        </w:rPr>
      </w:pPr>
      <w:r w:rsidRPr="00687A71">
        <w:rPr>
          <w:rFonts w:ascii="Trebuchet MS" w:hAnsi="Trebuchet MS"/>
          <w:b/>
          <w:color w:val="430098"/>
        </w:rPr>
        <w:t>Shared Leadership</w:t>
      </w:r>
      <w:r w:rsidRPr="00687A71">
        <w:rPr>
          <w:rFonts w:ascii="Trebuchet MS" w:hAnsi="Trebuchet MS"/>
          <w:color w:val="430098"/>
        </w:rPr>
        <w:t xml:space="preserve"> </w:t>
      </w:r>
    </w:p>
    <w:p w:rsidR="00C567ED" w:rsidRPr="00A947A1" w:rsidRDefault="00CF59CB">
      <w:pPr>
        <w:pStyle w:val="normal0"/>
        <w:numPr>
          <w:ilvl w:val="0"/>
          <w:numId w:val="4"/>
        </w:numPr>
        <w:ind w:hanging="360"/>
        <w:contextualSpacing/>
        <w:rPr>
          <w:rFonts w:ascii="Trebuchet MS" w:hAnsi="Trebuchet MS"/>
        </w:rPr>
      </w:pPr>
      <w:r w:rsidRPr="00A947A1">
        <w:rPr>
          <w:rFonts w:ascii="Trebuchet MS" w:hAnsi="Trebuchet MS"/>
        </w:rPr>
        <w:t>Support community members to participate regularly on a coalition or work group as equal decision-makers</w:t>
      </w:r>
      <w:r w:rsidR="004441B7">
        <w:rPr>
          <w:rFonts w:ascii="Trebuchet MS" w:hAnsi="Trebuchet MS"/>
        </w:rPr>
        <w:t>.</w:t>
      </w:r>
      <w:r w:rsidRPr="00A947A1">
        <w:rPr>
          <w:rFonts w:ascii="Trebuchet MS" w:hAnsi="Trebuchet MS"/>
        </w:rPr>
        <w:t xml:space="preserve"> </w:t>
      </w:r>
    </w:p>
    <w:p w:rsidR="000113C0" w:rsidRPr="001D60EC" w:rsidRDefault="00CF59CB" w:rsidP="001D60EC">
      <w:pPr>
        <w:pStyle w:val="normal0"/>
        <w:numPr>
          <w:ilvl w:val="0"/>
          <w:numId w:val="4"/>
        </w:numPr>
        <w:ind w:hanging="360"/>
        <w:contextualSpacing/>
        <w:rPr>
          <w:rFonts w:ascii="Trebuchet MS" w:hAnsi="Trebuchet MS"/>
        </w:rPr>
      </w:pPr>
      <w:r w:rsidRPr="001D60EC">
        <w:rPr>
          <w:rFonts w:ascii="Trebuchet MS" w:hAnsi="Trebuchet MS"/>
        </w:rPr>
        <w:t>Hire advisors from the priority population to co-lead a committee, project or program/initiative where they have equal voting power as other members.</w:t>
      </w:r>
      <w:r w:rsidR="000113C0" w:rsidRPr="001D60EC">
        <w:rPr>
          <w:rFonts w:ascii="Trebuchet MS" w:hAnsi="Trebuchet MS"/>
        </w:rPr>
        <w:br w:type="page"/>
      </w:r>
    </w:p>
    <w:p w:rsidR="000113C0" w:rsidRPr="00A947A1" w:rsidRDefault="000113C0" w:rsidP="000113C0">
      <w:pPr>
        <w:pStyle w:val="normal0"/>
        <w:ind w:left="720"/>
        <w:contextualSpacing/>
        <w:rPr>
          <w:rFonts w:ascii="Trebuchet MS" w:hAnsi="Trebuchet MS"/>
        </w:rPr>
      </w:pPr>
    </w:p>
    <w:p w:rsidR="00C567ED" w:rsidRPr="00A947A1" w:rsidRDefault="00511366">
      <w:pPr>
        <w:pStyle w:val="normal0"/>
        <w:rPr>
          <w:rFonts w:ascii="Trebuchet MS" w:hAnsi="Trebuchet MS"/>
        </w:rPr>
      </w:pPr>
      <w:r>
        <w:rPr>
          <w:rFonts w:ascii="Trebuchet MS" w:hAnsi="Trebuchet MS"/>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24.75pt;margin-top:5.1pt;width:529.5pt;height:513.7pt;z-index:-251656192" fillcolor="#f2f2f2 [3052]">
            <v:textbox>
              <w:txbxContent>
                <w:p w:rsidR="004441B7" w:rsidRPr="00D10066" w:rsidRDefault="004441B7" w:rsidP="00D10066">
                  <w:pPr>
                    <w:pStyle w:val="normal0"/>
                    <w:jc w:val="center"/>
                    <w:rPr>
                      <w:rFonts w:ascii="Trebuchet MS" w:hAnsi="Trebuchet MS"/>
                      <w:color w:val="430098"/>
                      <w:sz w:val="24"/>
                    </w:rPr>
                  </w:pPr>
                  <w:r w:rsidRPr="00D10066">
                    <w:rPr>
                      <w:rFonts w:ascii="Trebuchet MS" w:hAnsi="Trebuchet MS"/>
                      <w:b/>
                      <w:color w:val="430098"/>
                      <w:sz w:val="28"/>
                      <w:szCs w:val="24"/>
                    </w:rPr>
                    <w:t>Standards for Engagement</w:t>
                  </w:r>
                </w:p>
                <w:p w:rsidR="004441B7" w:rsidRPr="00A947A1" w:rsidRDefault="004441B7" w:rsidP="00D10066">
                  <w:pPr>
                    <w:pStyle w:val="normal0"/>
                    <w:jc w:val="center"/>
                    <w:rPr>
                      <w:rFonts w:ascii="Trebuchet MS" w:hAnsi="Trebuchet MS"/>
                    </w:rPr>
                  </w:pPr>
                  <w:r w:rsidRPr="00A947A1">
                    <w:rPr>
                      <w:rFonts w:ascii="Trebuchet MS" w:hAnsi="Trebuchet MS"/>
                    </w:rPr>
                    <w:t xml:space="preserve">Scotland National Standards for Community Engagement </w:t>
                  </w:r>
                </w:p>
                <w:p w:rsidR="004441B7" w:rsidRPr="00A947A1" w:rsidRDefault="004441B7" w:rsidP="00D10066">
                  <w:pPr>
                    <w:pStyle w:val="normal0"/>
                    <w:jc w:val="center"/>
                    <w:rPr>
                      <w:rFonts w:ascii="Trebuchet MS" w:hAnsi="Trebuchet MS"/>
                    </w:rPr>
                  </w:pPr>
                  <w:r w:rsidRPr="00A947A1">
                    <w:rPr>
                      <w:rFonts w:ascii="Trebuchet MS" w:hAnsi="Trebuchet MS"/>
                      <w:i/>
                      <w:sz w:val="16"/>
                      <w:szCs w:val="16"/>
                    </w:rPr>
                    <w:t>Accessed on April 23, 2015 at http://www.gov.scot/Resource/Doc/94257/0084550.pdf</w:t>
                  </w:r>
                </w:p>
                <w:p w:rsidR="004441B7" w:rsidRPr="00A947A1" w:rsidRDefault="004441B7" w:rsidP="00D10066">
                  <w:pPr>
                    <w:pStyle w:val="normal0"/>
                    <w:jc w:val="center"/>
                    <w:rPr>
                      <w:rFonts w:ascii="Trebuchet MS" w:hAnsi="Trebuchet MS"/>
                    </w:rPr>
                  </w:pPr>
                  <w:r w:rsidRPr="00A947A1">
                    <w:rPr>
                      <w:rFonts w:ascii="Trebuchet MS" w:hAnsi="Trebuchet MS"/>
                      <w:b/>
                    </w:rPr>
                    <w:t xml:space="preserve"> </w:t>
                  </w:r>
                </w:p>
                <w:p w:rsidR="004441B7" w:rsidRPr="00A947A1" w:rsidRDefault="004441B7" w:rsidP="00D10066">
                  <w:pPr>
                    <w:pStyle w:val="normal0"/>
                    <w:rPr>
                      <w:rFonts w:ascii="Trebuchet MS" w:hAnsi="Trebuchet MS"/>
                    </w:rPr>
                  </w:pPr>
                  <w:r w:rsidRPr="00A947A1">
                    <w:rPr>
                      <w:rFonts w:ascii="Trebuchet MS" w:hAnsi="Trebuchet MS"/>
                    </w:rPr>
                    <w:t xml:space="preserve">1. </w:t>
                  </w:r>
                  <w:r w:rsidRPr="00A947A1">
                    <w:rPr>
                      <w:rFonts w:ascii="Trebuchet MS" w:hAnsi="Trebuchet MS"/>
                      <w:b/>
                    </w:rPr>
                    <w:t xml:space="preserve">Involvement: </w:t>
                  </w:r>
                  <w:r w:rsidRPr="00A947A1">
                    <w:rPr>
                      <w:rFonts w:ascii="Trebuchet MS" w:hAnsi="Trebuchet MS"/>
                    </w:rPr>
                    <w:t xml:space="preserve"> We will identify and involve the people and organizations who have an interest in the focus of the engagement.</w:t>
                  </w:r>
                </w:p>
                <w:p w:rsidR="004441B7" w:rsidRPr="00A947A1" w:rsidRDefault="004441B7" w:rsidP="00D10066">
                  <w:pPr>
                    <w:pStyle w:val="normal0"/>
                    <w:rPr>
                      <w:rFonts w:ascii="Trebuchet MS" w:hAnsi="Trebuchet MS"/>
                    </w:rPr>
                  </w:pPr>
                  <w:r w:rsidRPr="00A947A1">
                    <w:rPr>
                      <w:rFonts w:ascii="Trebuchet MS" w:hAnsi="Trebuchet MS"/>
                    </w:rPr>
                    <w:t xml:space="preserve"> </w:t>
                  </w:r>
                </w:p>
                <w:p w:rsidR="004441B7" w:rsidRPr="00A947A1" w:rsidRDefault="004441B7" w:rsidP="00D10066">
                  <w:pPr>
                    <w:pStyle w:val="normal0"/>
                    <w:rPr>
                      <w:rFonts w:ascii="Trebuchet MS" w:hAnsi="Trebuchet MS"/>
                    </w:rPr>
                  </w:pPr>
                  <w:r w:rsidRPr="00A947A1">
                    <w:rPr>
                      <w:rFonts w:ascii="Trebuchet MS" w:hAnsi="Trebuchet MS"/>
                    </w:rPr>
                    <w:t xml:space="preserve">2. </w:t>
                  </w:r>
                  <w:r w:rsidRPr="00A947A1">
                    <w:rPr>
                      <w:rFonts w:ascii="Trebuchet MS" w:hAnsi="Trebuchet MS"/>
                      <w:b/>
                    </w:rPr>
                    <w:t>Support:</w:t>
                  </w:r>
                  <w:r w:rsidRPr="00A947A1">
                    <w:rPr>
                      <w:rFonts w:ascii="Trebuchet MS" w:hAnsi="Trebuchet MS"/>
                    </w:rPr>
                    <w:t xml:space="preserve"> We will identify and overcome any barriers to involvement.</w:t>
                  </w:r>
                </w:p>
                <w:p w:rsidR="004441B7" w:rsidRPr="00A947A1" w:rsidRDefault="004441B7" w:rsidP="00D10066">
                  <w:pPr>
                    <w:pStyle w:val="normal0"/>
                    <w:rPr>
                      <w:rFonts w:ascii="Trebuchet MS" w:hAnsi="Trebuchet MS"/>
                    </w:rPr>
                  </w:pPr>
                  <w:r w:rsidRPr="00A947A1">
                    <w:rPr>
                      <w:rFonts w:ascii="Trebuchet MS" w:hAnsi="Trebuchet MS"/>
                    </w:rPr>
                    <w:t xml:space="preserve"> </w:t>
                  </w:r>
                </w:p>
                <w:p w:rsidR="004441B7" w:rsidRPr="00A947A1" w:rsidRDefault="004441B7" w:rsidP="00D10066">
                  <w:pPr>
                    <w:pStyle w:val="normal0"/>
                    <w:rPr>
                      <w:rFonts w:ascii="Trebuchet MS" w:hAnsi="Trebuchet MS"/>
                    </w:rPr>
                  </w:pPr>
                  <w:r w:rsidRPr="00A947A1">
                    <w:rPr>
                      <w:rFonts w:ascii="Trebuchet MS" w:hAnsi="Trebuchet MS"/>
                    </w:rPr>
                    <w:t xml:space="preserve">3. </w:t>
                  </w:r>
                  <w:r w:rsidRPr="00A947A1">
                    <w:rPr>
                      <w:rFonts w:ascii="Trebuchet MS" w:hAnsi="Trebuchet MS"/>
                      <w:b/>
                    </w:rPr>
                    <w:t>Planning:</w:t>
                  </w:r>
                  <w:r w:rsidRPr="00A947A1">
                    <w:rPr>
                      <w:rFonts w:ascii="Trebuchet MS" w:hAnsi="Trebuchet MS"/>
                    </w:rPr>
                    <w:t xml:space="preserve"> We will gather evidence of the needs and available resources and use this evidence to agree the purpose, scope and timescale of the engagement and the actions to be taken.</w:t>
                  </w:r>
                </w:p>
                <w:p w:rsidR="004441B7" w:rsidRPr="00A947A1" w:rsidRDefault="004441B7" w:rsidP="00D10066">
                  <w:pPr>
                    <w:pStyle w:val="normal0"/>
                    <w:rPr>
                      <w:rFonts w:ascii="Trebuchet MS" w:hAnsi="Trebuchet MS"/>
                    </w:rPr>
                  </w:pPr>
                  <w:r w:rsidRPr="00A947A1">
                    <w:rPr>
                      <w:rFonts w:ascii="Trebuchet MS" w:hAnsi="Trebuchet MS"/>
                    </w:rPr>
                    <w:t xml:space="preserve"> </w:t>
                  </w:r>
                </w:p>
                <w:p w:rsidR="004441B7" w:rsidRPr="00A947A1" w:rsidRDefault="004441B7" w:rsidP="00D10066">
                  <w:pPr>
                    <w:pStyle w:val="normal0"/>
                    <w:rPr>
                      <w:rFonts w:ascii="Trebuchet MS" w:hAnsi="Trebuchet MS"/>
                    </w:rPr>
                  </w:pPr>
                  <w:r w:rsidRPr="00A947A1">
                    <w:rPr>
                      <w:rFonts w:ascii="Trebuchet MS" w:hAnsi="Trebuchet MS"/>
                    </w:rPr>
                    <w:t xml:space="preserve">4. </w:t>
                  </w:r>
                  <w:r w:rsidRPr="00A947A1">
                    <w:rPr>
                      <w:rFonts w:ascii="Trebuchet MS" w:hAnsi="Trebuchet MS"/>
                      <w:b/>
                    </w:rPr>
                    <w:t>Methods</w:t>
                  </w:r>
                  <w:r w:rsidRPr="00A947A1">
                    <w:rPr>
                      <w:rFonts w:ascii="Trebuchet MS" w:hAnsi="Trebuchet MS"/>
                    </w:rPr>
                    <w:t>:  We will agree and use methods of engagement that are fit for purpose.</w:t>
                  </w:r>
                </w:p>
                <w:p w:rsidR="004441B7" w:rsidRPr="00A947A1" w:rsidRDefault="004441B7" w:rsidP="00D10066">
                  <w:pPr>
                    <w:pStyle w:val="normal0"/>
                    <w:rPr>
                      <w:rFonts w:ascii="Trebuchet MS" w:hAnsi="Trebuchet MS"/>
                    </w:rPr>
                  </w:pPr>
                  <w:r w:rsidRPr="00A947A1">
                    <w:rPr>
                      <w:rFonts w:ascii="Trebuchet MS" w:hAnsi="Trebuchet MS"/>
                    </w:rPr>
                    <w:t xml:space="preserve"> </w:t>
                  </w:r>
                </w:p>
                <w:p w:rsidR="004441B7" w:rsidRPr="00A947A1" w:rsidRDefault="004441B7" w:rsidP="00D10066">
                  <w:pPr>
                    <w:pStyle w:val="normal0"/>
                    <w:rPr>
                      <w:rFonts w:ascii="Trebuchet MS" w:hAnsi="Trebuchet MS"/>
                    </w:rPr>
                  </w:pPr>
                  <w:r w:rsidRPr="00A947A1">
                    <w:rPr>
                      <w:rFonts w:ascii="Trebuchet MS" w:hAnsi="Trebuchet MS"/>
                    </w:rPr>
                    <w:t xml:space="preserve">5. </w:t>
                  </w:r>
                  <w:r w:rsidRPr="00A947A1">
                    <w:rPr>
                      <w:rFonts w:ascii="Trebuchet MS" w:hAnsi="Trebuchet MS"/>
                      <w:b/>
                    </w:rPr>
                    <w:t>Working Together:</w:t>
                  </w:r>
                  <w:r w:rsidRPr="00A947A1">
                    <w:rPr>
                      <w:rFonts w:ascii="Trebuchet MS" w:hAnsi="Trebuchet MS"/>
                    </w:rPr>
                    <w:t xml:space="preserve"> We will agree and use clear procedures that enable the participants to work with one another effectively and efficiently.</w:t>
                  </w:r>
                </w:p>
                <w:p w:rsidR="004441B7" w:rsidRPr="00A947A1" w:rsidRDefault="004441B7" w:rsidP="00D10066">
                  <w:pPr>
                    <w:pStyle w:val="normal0"/>
                    <w:rPr>
                      <w:rFonts w:ascii="Trebuchet MS" w:hAnsi="Trebuchet MS"/>
                    </w:rPr>
                  </w:pPr>
                  <w:r w:rsidRPr="00A947A1">
                    <w:rPr>
                      <w:rFonts w:ascii="Trebuchet MS" w:hAnsi="Trebuchet MS"/>
                    </w:rPr>
                    <w:t xml:space="preserve"> </w:t>
                  </w:r>
                </w:p>
                <w:p w:rsidR="004441B7" w:rsidRPr="00A947A1" w:rsidRDefault="004441B7" w:rsidP="00D10066">
                  <w:pPr>
                    <w:pStyle w:val="normal0"/>
                    <w:rPr>
                      <w:rFonts w:ascii="Trebuchet MS" w:hAnsi="Trebuchet MS"/>
                    </w:rPr>
                  </w:pPr>
                  <w:r w:rsidRPr="00A947A1">
                    <w:rPr>
                      <w:rFonts w:ascii="Trebuchet MS" w:hAnsi="Trebuchet MS"/>
                    </w:rPr>
                    <w:t xml:space="preserve">6. </w:t>
                  </w:r>
                  <w:r w:rsidRPr="00A947A1">
                    <w:rPr>
                      <w:rFonts w:ascii="Trebuchet MS" w:hAnsi="Trebuchet MS"/>
                      <w:b/>
                    </w:rPr>
                    <w:t>Sharing Information:</w:t>
                  </w:r>
                  <w:r w:rsidRPr="00A947A1">
                    <w:rPr>
                      <w:rFonts w:ascii="Trebuchet MS" w:hAnsi="Trebuchet MS"/>
                    </w:rPr>
                    <w:t xml:space="preserve"> We will ensure that necessary information is communicated between the participants.</w:t>
                  </w:r>
                </w:p>
                <w:p w:rsidR="004441B7" w:rsidRPr="00A947A1" w:rsidRDefault="004441B7" w:rsidP="00D10066">
                  <w:pPr>
                    <w:pStyle w:val="normal0"/>
                    <w:rPr>
                      <w:rFonts w:ascii="Trebuchet MS" w:hAnsi="Trebuchet MS"/>
                    </w:rPr>
                  </w:pPr>
                  <w:r w:rsidRPr="00A947A1">
                    <w:rPr>
                      <w:rFonts w:ascii="Trebuchet MS" w:hAnsi="Trebuchet MS"/>
                    </w:rPr>
                    <w:t xml:space="preserve"> </w:t>
                  </w:r>
                </w:p>
                <w:p w:rsidR="004441B7" w:rsidRPr="00A947A1" w:rsidRDefault="004441B7" w:rsidP="00D10066">
                  <w:pPr>
                    <w:pStyle w:val="normal0"/>
                    <w:rPr>
                      <w:rFonts w:ascii="Trebuchet MS" w:hAnsi="Trebuchet MS"/>
                    </w:rPr>
                  </w:pPr>
                  <w:r w:rsidRPr="00A947A1">
                    <w:rPr>
                      <w:rFonts w:ascii="Trebuchet MS" w:hAnsi="Trebuchet MS"/>
                    </w:rPr>
                    <w:t xml:space="preserve">7. </w:t>
                  </w:r>
                  <w:r w:rsidRPr="00A947A1">
                    <w:rPr>
                      <w:rFonts w:ascii="Trebuchet MS" w:hAnsi="Trebuchet MS"/>
                      <w:b/>
                    </w:rPr>
                    <w:t>Working with Others:</w:t>
                  </w:r>
                  <w:r w:rsidRPr="00A947A1">
                    <w:rPr>
                      <w:rFonts w:ascii="Trebuchet MS" w:hAnsi="Trebuchet MS"/>
                    </w:rPr>
                    <w:t xml:space="preserve"> We will work effectively with others with an interest in the engagement. (Not included above)</w:t>
                  </w:r>
                </w:p>
                <w:p w:rsidR="004441B7" w:rsidRPr="00A947A1" w:rsidRDefault="004441B7" w:rsidP="00D10066">
                  <w:pPr>
                    <w:pStyle w:val="normal0"/>
                    <w:rPr>
                      <w:rFonts w:ascii="Trebuchet MS" w:hAnsi="Trebuchet MS"/>
                    </w:rPr>
                  </w:pPr>
                  <w:r w:rsidRPr="00A947A1">
                    <w:rPr>
                      <w:rFonts w:ascii="Trebuchet MS" w:hAnsi="Trebuchet MS"/>
                    </w:rPr>
                    <w:t xml:space="preserve"> </w:t>
                  </w:r>
                </w:p>
                <w:p w:rsidR="004441B7" w:rsidRPr="00A947A1" w:rsidRDefault="004441B7" w:rsidP="00D10066">
                  <w:pPr>
                    <w:pStyle w:val="normal0"/>
                    <w:rPr>
                      <w:rFonts w:ascii="Trebuchet MS" w:hAnsi="Trebuchet MS"/>
                    </w:rPr>
                  </w:pPr>
                  <w:r w:rsidRPr="00A947A1">
                    <w:rPr>
                      <w:rFonts w:ascii="Trebuchet MS" w:hAnsi="Trebuchet MS"/>
                    </w:rPr>
                    <w:t>8.</w:t>
                  </w:r>
                  <w:r w:rsidRPr="00A947A1">
                    <w:rPr>
                      <w:rFonts w:ascii="Trebuchet MS" w:hAnsi="Trebuchet MS"/>
                      <w:b/>
                    </w:rPr>
                    <w:t xml:space="preserve"> Improvement:</w:t>
                  </w:r>
                  <w:r w:rsidRPr="00A947A1">
                    <w:rPr>
                      <w:rFonts w:ascii="Trebuchet MS" w:hAnsi="Trebuchet MS"/>
                    </w:rPr>
                    <w:t xml:space="preserve"> We will develop actively the skills, knowledge and confidence of all the participants. </w:t>
                  </w:r>
                </w:p>
                <w:p w:rsidR="004441B7" w:rsidRPr="00A947A1" w:rsidRDefault="004441B7" w:rsidP="00D10066">
                  <w:pPr>
                    <w:pStyle w:val="normal0"/>
                    <w:rPr>
                      <w:rFonts w:ascii="Trebuchet MS" w:hAnsi="Trebuchet MS"/>
                    </w:rPr>
                  </w:pPr>
                  <w:r w:rsidRPr="00A947A1">
                    <w:rPr>
                      <w:rFonts w:ascii="Trebuchet MS" w:hAnsi="Trebuchet MS"/>
                    </w:rPr>
                    <w:t xml:space="preserve"> </w:t>
                  </w:r>
                </w:p>
                <w:p w:rsidR="004441B7" w:rsidRPr="00A947A1" w:rsidRDefault="004441B7" w:rsidP="00D10066">
                  <w:pPr>
                    <w:pStyle w:val="normal0"/>
                    <w:rPr>
                      <w:rFonts w:ascii="Trebuchet MS" w:hAnsi="Trebuchet MS"/>
                    </w:rPr>
                  </w:pPr>
                  <w:r w:rsidRPr="00A947A1">
                    <w:rPr>
                      <w:rFonts w:ascii="Trebuchet MS" w:hAnsi="Trebuchet MS"/>
                    </w:rPr>
                    <w:t xml:space="preserve">9. </w:t>
                  </w:r>
                  <w:r w:rsidRPr="00A947A1">
                    <w:rPr>
                      <w:rFonts w:ascii="Trebuchet MS" w:hAnsi="Trebuchet MS"/>
                      <w:b/>
                    </w:rPr>
                    <w:t>Feedback:</w:t>
                  </w:r>
                  <w:r w:rsidRPr="00A947A1">
                    <w:rPr>
                      <w:rFonts w:ascii="Trebuchet MS" w:hAnsi="Trebuchet MS"/>
                    </w:rPr>
                    <w:t xml:space="preserve"> We will feed back the results of the engagement to the wider community and agencies affected.</w:t>
                  </w:r>
                </w:p>
                <w:p w:rsidR="004441B7" w:rsidRPr="00A947A1" w:rsidRDefault="004441B7" w:rsidP="00D10066">
                  <w:pPr>
                    <w:pStyle w:val="normal0"/>
                    <w:rPr>
                      <w:rFonts w:ascii="Trebuchet MS" w:hAnsi="Trebuchet MS"/>
                    </w:rPr>
                  </w:pPr>
                </w:p>
                <w:p w:rsidR="004441B7" w:rsidRPr="00A947A1" w:rsidRDefault="004441B7" w:rsidP="00D10066">
                  <w:pPr>
                    <w:pStyle w:val="normal0"/>
                    <w:rPr>
                      <w:rFonts w:ascii="Trebuchet MS" w:hAnsi="Trebuchet MS"/>
                    </w:rPr>
                  </w:pPr>
                  <w:r w:rsidRPr="00A947A1">
                    <w:rPr>
                      <w:rFonts w:ascii="Trebuchet MS" w:hAnsi="Trebuchet MS"/>
                    </w:rPr>
                    <w:t xml:space="preserve">10. </w:t>
                  </w:r>
                  <w:r w:rsidRPr="00A947A1">
                    <w:rPr>
                      <w:rFonts w:ascii="Trebuchet MS" w:hAnsi="Trebuchet MS"/>
                      <w:b/>
                    </w:rPr>
                    <w:t>Monitoring and Evaluation:</w:t>
                  </w:r>
                  <w:r w:rsidRPr="00A947A1">
                    <w:rPr>
                      <w:rFonts w:ascii="Trebuchet MS" w:hAnsi="Trebuchet MS"/>
                    </w:rPr>
                    <w:t xml:space="preserve"> We will monitor and evaluate whether the engagement achieves its purposes and meets the national standards for community engagement</w:t>
                  </w:r>
                  <w:proofErr w:type="gramStart"/>
                  <w:r w:rsidRPr="00A947A1">
                    <w:rPr>
                      <w:rFonts w:ascii="Trebuchet MS" w:hAnsi="Trebuchet MS"/>
                    </w:rPr>
                    <w:t>.(</w:t>
                  </w:r>
                  <w:proofErr w:type="gramEnd"/>
                  <w:r w:rsidRPr="00A947A1">
                    <w:rPr>
                      <w:rFonts w:ascii="Trebuchet MS" w:hAnsi="Trebuchet MS"/>
                    </w:rPr>
                    <w:t>Not included above)</w:t>
                  </w:r>
                </w:p>
                <w:p w:rsidR="004441B7" w:rsidRDefault="004441B7"/>
              </w:txbxContent>
            </v:textbox>
          </v:shape>
        </w:pict>
      </w:r>
    </w:p>
    <w:p w:rsidR="00C567ED" w:rsidRPr="00A947A1" w:rsidRDefault="00C567ED">
      <w:pPr>
        <w:pStyle w:val="normal0"/>
        <w:jc w:val="center"/>
        <w:rPr>
          <w:rFonts w:ascii="Trebuchet MS" w:hAnsi="Trebuchet MS"/>
        </w:rPr>
      </w:pPr>
    </w:p>
    <w:p w:rsidR="00C567ED" w:rsidRPr="00A947A1" w:rsidRDefault="00C567ED">
      <w:pPr>
        <w:pStyle w:val="normal0"/>
        <w:rPr>
          <w:rFonts w:ascii="Trebuchet MS" w:hAnsi="Trebuchet MS"/>
        </w:rPr>
      </w:pPr>
    </w:p>
    <w:sectPr w:rsidR="00C567ED" w:rsidRPr="00A947A1" w:rsidSect="004151C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27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B7" w:rsidRDefault="004441B7" w:rsidP="00C567ED">
      <w:pPr>
        <w:spacing w:line="240" w:lineRule="auto"/>
      </w:pPr>
      <w:r>
        <w:separator/>
      </w:r>
    </w:p>
  </w:endnote>
  <w:endnote w:type="continuationSeparator" w:id="0">
    <w:p w:rsidR="004441B7" w:rsidRDefault="004441B7" w:rsidP="00C567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lab 500">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B7" w:rsidRDefault="004441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B7" w:rsidRDefault="004441B7">
    <w:pPr>
      <w:pStyle w:val="normal0"/>
      <w:jc w:val="right"/>
    </w:pPr>
    <w:fldSimple w:instr="PAGE">
      <w:r w:rsidR="0067219F">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B7" w:rsidRDefault="00444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B7" w:rsidRDefault="004441B7" w:rsidP="00C567ED">
      <w:pPr>
        <w:spacing w:line="240" w:lineRule="auto"/>
      </w:pPr>
      <w:r>
        <w:separator/>
      </w:r>
    </w:p>
  </w:footnote>
  <w:footnote w:type="continuationSeparator" w:id="0">
    <w:p w:rsidR="004441B7" w:rsidRDefault="004441B7" w:rsidP="00C567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B7" w:rsidRDefault="004441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B7" w:rsidRDefault="004441B7" w:rsidP="00687A71">
    <w:pPr>
      <w:pStyle w:val="normal0"/>
      <w:ind w:left="-450"/>
      <w:rPr>
        <w:rFonts w:ascii="Museo Slab 500" w:hAnsi="Museo Slab 500"/>
        <w:b/>
        <w:sz w:val="32"/>
      </w:rPr>
    </w:pPr>
    <w:r>
      <w:rPr>
        <w:rFonts w:ascii="Museo Slab 500" w:hAnsi="Museo Slab 500"/>
        <w:b/>
        <w:noProof/>
        <w:sz w:val="32"/>
      </w:rPr>
      <w:drawing>
        <wp:anchor distT="0" distB="0" distL="114300" distR="114300" simplePos="0" relativeHeight="251658240" behindDoc="1" locked="0" layoutInCell="1" allowOverlap="1">
          <wp:simplePos x="0" y="0"/>
          <wp:positionH relativeFrom="column">
            <wp:posOffset>3924300</wp:posOffset>
          </wp:positionH>
          <wp:positionV relativeFrom="paragraph">
            <wp:posOffset>171450</wp:posOffset>
          </wp:positionV>
          <wp:extent cx="2257425" cy="447675"/>
          <wp:effectExtent l="19050" t="0" r="9525" b="0"/>
          <wp:wrapNone/>
          <wp:docPr id="7" name="Picture 4" descr="C:\Users\lzuniga\Downloads\Color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zuniga\Downloads\ColorWhiteBackground.png"/>
                  <pic:cNvPicPr>
                    <a:picLocks noChangeAspect="1" noChangeArrowheads="1"/>
                  </pic:cNvPicPr>
                </pic:nvPicPr>
                <pic:blipFill>
                  <a:blip r:embed="rId1"/>
                  <a:srcRect/>
                  <a:stretch>
                    <a:fillRect/>
                  </a:stretch>
                </pic:blipFill>
                <pic:spPr bwMode="auto">
                  <a:xfrm>
                    <a:off x="0" y="0"/>
                    <a:ext cx="2257425" cy="447675"/>
                  </a:xfrm>
                  <a:prstGeom prst="rect">
                    <a:avLst/>
                  </a:prstGeom>
                  <a:noFill/>
                  <a:ln w="9525">
                    <a:noFill/>
                    <a:miter lim="800000"/>
                    <a:headEnd/>
                    <a:tailEnd/>
                  </a:ln>
                </pic:spPr>
              </pic:pic>
            </a:graphicData>
          </a:graphic>
        </wp:anchor>
      </w:drawing>
    </w:r>
  </w:p>
  <w:p w:rsidR="004441B7" w:rsidRDefault="004441B7" w:rsidP="0030451E">
    <w:pPr>
      <w:pStyle w:val="normal0"/>
      <w:ind w:left="-450" w:hanging="180"/>
      <w:rPr>
        <w:rFonts w:ascii="Museo Slab 500" w:hAnsi="Museo Slab 500"/>
        <w:b/>
        <w:sz w:val="32"/>
        <w:szCs w:val="28"/>
      </w:rPr>
    </w:pPr>
  </w:p>
  <w:p w:rsidR="004441B7" w:rsidRDefault="004441B7" w:rsidP="0030451E">
    <w:pPr>
      <w:pStyle w:val="normal0"/>
      <w:ind w:left="-450" w:hanging="180"/>
      <w:rPr>
        <w:rFonts w:ascii="Museo Slab 500" w:hAnsi="Museo Slab 500"/>
        <w:b/>
        <w:sz w:val="32"/>
        <w:szCs w:val="28"/>
      </w:rPr>
    </w:pPr>
    <w:r w:rsidRPr="0030451E">
      <w:rPr>
        <w:rFonts w:ascii="Museo Slab 500" w:hAnsi="Museo Slab 500"/>
        <w:b/>
        <w:sz w:val="32"/>
        <w:szCs w:val="28"/>
      </w:rPr>
      <w:t>Colorado Maternal and Child Health</w:t>
    </w:r>
  </w:p>
  <w:p w:rsidR="004441B7" w:rsidRDefault="004441B7" w:rsidP="0030451E">
    <w:pPr>
      <w:pStyle w:val="normal0"/>
      <w:spacing w:after="120"/>
      <w:ind w:left="-450" w:hanging="180"/>
      <w:rPr>
        <w:rFonts w:ascii="Museo Slab 500" w:hAnsi="Museo Slab 500"/>
        <w:b/>
        <w:sz w:val="32"/>
        <w:szCs w:val="28"/>
      </w:rPr>
    </w:pPr>
    <w:r w:rsidRPr="0030451E">
      <w:rPr>
        <w:rFonts w:ascii="Museo Slab 500" w:hAnsi="Museo Slab 500"/>
        <w:b/>
        <w:sz w:val="32"/>
        <w:szCs w:val="28"/>
      </w:rPr>
      <w:t>Community Engagement Strategies and Activities by Levels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B7" w:rsidRDefault="004441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3959"/>
    <w:multiLevelType w:val="multilevel"/>
    <w:tmpl w:val="A11C4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BD0895"/>
    <w:multiLevelType w:val="multilevel"/>
    <w:tmpl w:val="D3E6B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7F6562"/>
    <w:multiLevelType w:val="multilevel"/>
    <w:tmpl w:val="77FEF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BDC7FEE"/>
    <w:multiLevelType w:val="multilevel"/>
    <w:tmpl w:val="693EF0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4CF35BCB"/>
    <w:multiLevelType w:val="multilevel"/>
    <w:tmpl w:val="A99EB6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517E23D8"/>
    <w:multiLevelType w:val="multilevel"/>
    <w:tmpl w:val="554008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518E7704"/>
    <w:multiLevelType w:val="multilevel"/>
    <w:tmpl w:val="63764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499481F"/>
    <w:multiLevelType w:val="multilevel"/>
    <w:tmpl w:val="298C5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710C49"/>
    <w:multiLevelType w:val="multilevel"/>
    <w:tmpl w:val="F91C6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0"/>
  </w:num>
  <w:num w:numId="4">
    <w:abstractNumId w:val="8"/>
  </w:num>
  <w:num w:numId="5">
    <w:abstractNumId w:val="3"/>
  </w:num>
  <w:num w:numId="6">
    <w:abstractNumId w:val="6"/>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9457">
      <o:colormru v:ext="edit" colors="#d0d2d3"/>
      <o:colormenu v:ext="edit" fillcolor="none [3052]"/>
    </o:shapedefaults>
  </w:hdrShapeDefaults>
  <w:footnotePr>
    <w:footnote w:id="-1"/>
    <w:footnote w:id="0"/>
  </w:footnotePr>
  <w:endnotePr>
    <w:endnote w:id="-1"/>
    <w:endnote w:id="0"/>
  </w:endnotePr>
  <w:compat/>
  <w:rsids>
    <w:rsidRoot w:val="00C567ED"/>
    <w:rsid w:val="000113C0"/>
    <w:rsid w:val="001D60EC"/>
    <w:rsid w:val="0023032C"/>
    <w:rsid w:val="0027042A"/>
    <w:rsid w:val="002C519A"/>
    <w:rsid w:val="0030451E"/>
    <w:rsid w:val="00394F8A"/>
    <w:rsid w:val="004151C5"/>
    <w:rsid w:val="004441B7"/>
    <w:rsid w:val="00511366"/>
    <w:rsid w:val="00587C97"/>
    <w:rsid w:val="00644B95"/>
    <w:rsid w:val="0067219F"/>
    <w:rsid w:val="00687A71"/>
    <w:rsid w:val="00810A60"/>
    <w:rsid w:val="00823E65"/>
    <w:rsid w:val="008905F8"/>
    <w:rsid w:val="009B2C39"/>
    <w:rsid w:val="00A947A1"/>
    <w:rsid w:val="00C02B12"/>
    <w:rsid w:val="00C567ED"/>
    <w:rsid w:val="00CF59CB"/>
    <w:rsid w:val="00D10066"/>
    <w:rsid w:val="00E9009D"/>
    <w:rsid w:val="00EF3336"/>
    <w:rsid w:val="00F81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d0d2d3"/>
      <o:colormenu v:ext="edit" fillcolor="none [305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2A"/>
  </w:style>
  <w:style w:type="paragraph" w:styleId="Heading1">
    <w:name w:val="heading 1"/>
    <w:basedOn w:val="normal0"/>
    <w:next w:val="normal0"/>
    <w:rsid w:val="00C567ED"/>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C567ED"/>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C567ED"/>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C567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567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567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67ED"/>
  </w:style>
  <w:style w:type="paragraph" w:styleId="Title">
    <w:name w:val="Title"/>
    <w:basedOn w:val="normal0"/>
    <w:next w:val="normal0"/>
    <w:rsid w:val="00C567ED"/>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C567ED"/>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567E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A1"/>
    <w:rPr>
      <w:rFonts w:ascii="Tahoma" w:hAnsi="Tahoma" w:cs="Tahoma"/>
      <w:sz w:val="16"/>
      <w:szCs w:val="16"/>
    </w:rPr>
  </w:style>
  <w:style w:type="paragraph" w:styleId="Header">
    <w:name w:val="header"/>
    <w:basedOn w:val="Normal"/>
    <w:link w:val="HeaderChar"/>
    <w:uiPriority w:val="99"/>
    <w:semiHidden/>
    <w:unhideWhenUsed/>
    <w:rsid w:val="00A947A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947A1"/>
  </w:style>
  <w:style w:type="paragraph" w:styleId="Footer">
    <w:name w:val="footer"/>
    <w:basedOn w:val="Normal"/>
    <w:link w:val="FooterChar"/>
    <w:uiPriority w:val="99"/>
    <w:semiHidden/>
    <w:unhideWhenUsed/>
    <w:rsid w:val="00A947A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947A1"/>
  </w:style>
  <w:style w:type="character" w:styleId="CommentReference">
    <w:name w:val="annotation reference"/>
    <w:basedOn w:val="DefaultParagraphFont"/>
    <w:uiPriority w:val="99"/>
    <w:semiHidden/>
    <w:unhideWhenUsed/>
    <w:rsid w:val="00394F8A"/>
    <w:rPr>
      <w:sz w:val="16"/>
      <w:szCs w:val="16"/>
    </w:rPr>
  </w:style>
  <w:style w:type="paragraph" w:styleId="CommentText">
    <w:name w:val="annotation text"/>
    <w:basedOn w:val="Normal"/>
    <w:link w:val="CommentTextChar"/>
    <w:uiPriority w:val="99"/>
    <w:semiHidden/>
    <w:unhideWhenUsed/>
    <w:rsid w:val="00394F8A"/>
    <w:pPr>
      <w:spacing w:after="20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394F8A"/>
    <w:rPr>
      <w:rFonts w:asciiTheme="minorHAnsi" w:eastAsiaTheme="minorHAnsi" w:hAnsiTheme="minorHAnsi" w:cstheme="minorBidi"/>
      <w:color w:val="auto"/>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215F5-8EFD-4E82-9A3F-8EEEB664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DPHE</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Zuniga, Laura</dc:creator>
  <cp:lastModifiedBy>gfebbraro</cp:lastModifiedBy>
  <cp:revision>2</cp:revision>
  <cp:lastPrinted>2015-08-04T17:06:00Z</cp:lastPrinted>
  <dcterms:created xsi:type="dcterms:W3CDTF">2015-08-04T17:15:00Z</dcterms:created>
  <dcterms:modified xsi:type="dcterms:W3CDTF">2015-08-04T17:15:00Z</dcterms:modified>
</cp:coreProperties>
</file>