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1" w:rsidRPr="00942BD1" w:rsidRDefault="00942BD1" w:rsidP="00942BD1">
      <w:pPr>
        <w:pStyle w:val="NoSpacing"/>
        <w:jc w:val="center"/>
        <w:rPr>
          <w:sz w:val="28"/>
          <w:szCs w:val="28"/>
        </w:rPr>
      </w:pPr>
      <w:r w:rsidRPr="00942BD1">
        <w:rPr>
          <w:sz w:val="28"/>
          <w:szCs w:val="28"/>
        </w:rPr>
        <w:t xml:space="preserve">Arizona </w:t>
      </w:r>
      <w:proofErr w:type="spellStart"/>
      <w:r w:rsidRPr="00942BD1">
        <w:rPr>
          <w:sz w:val="28"/>
          <w:szCs w:val="28"/>
        </w:rPr>
        <w:t>Healthy@Home</w:t>
      </w:r>
      <w:proofErr w:type="spellEnd"/>
      <w:r w:rsidRPr="00942BD1">
        <w:rPr>
          <w:sz w:val="28"/>
          <w:szCs w:val="28"/>
        </w:rPr>
        <w:t xml:space="preserve"> Quality Improvement Project</w:t>
      </w:r>
    </w:p>
    <w:p w:rsidR="00942BD1" w:rsidRPr="00942BD1" w:rsidRDefault="00942BD1" w:rsidP="00942BD1">
      <w:pPr>
        <w:pStyle w:val="NoSpacing"/>
        <w:jc w:val="center"/>
        <w:rPr>
          <w:sz w:val="28"/>
          <w:szCs w:val="28"/>
        </w:rPr>
      </w:pPr>
      <w:r w:rsidRPr="00942BD1">
        <w:rPr>
          <w:sz w:val="28"/>
          <w:szCs w:val="28"/>
        </w:rPr>
        <w:t>Summary of Measurable Results</w:t>
      </w:r>
    </w:p>
    <w:p w:rsidR="00942BD1" w:rsidRDefault="00942BD1" w:rsidP="00942BD1">
      <w:pPr>
        <w:widowControl w:val="0"/>
        <w:spacing w:after="0" w:line="240" w:lineRule="auto"/>
        <w:rPr>
          <w:rFonts w:ascii="Calibri" w:eastAsia="Calibri" w:hAnsi="Calibri" w:cs="Times New Roman"/>
          <w:szCs w:val="20"/>
        </w:rPr>
      </w:pPr>
    </w:p>
    <w:p w:rsidR="00942BD1" w:rsidRPr="00942BD1" w:rsidRDefault="00942BD1" w:rsidP="00942BD1">
      <w:pPr>
        <w:widowControl w:val="0"/>
        <w:spacing w:after="0" w:line="240" w:lineRule="auto"/>
        <w:rPr>
          <w:rFonts w:ascii="Calibri" w:eastAsia="Calibri" w:hAnsi="Calibri" w:cs="Times New Roman"/>
          <w:szCs w:val="20"/>
        </w:rPr>
      </w:pPr>
      <w:r w:rsidRPr="00942BD1">
        <w:rPr>
          <w:rFonts w:ascii="Calibri" w:eastAsia="Calibri" w:hAnsi="Calibri" w:cs="Times New Roman"/>
          <w:szCs w:val="20"/>
        </w:rPr>
        <w:t>Approximately 233 families were survey</w:t>
      </w:r>
      <w:r w:rsidR="006F2663">
        <w:rPr>
          <w:rFonts w:ascii="Calibri" w:eastAsia="Calibri" w:hAnsi="Calibri" w:cs="Times New Roman"/>
          <w:szCs w:val="20"/>
        </w:rPr>
        <w:t>ed</w:t>
      </w:r>
      <w:r w:rsidRPr="00942BD1">
        <w:rPr>
          <w:rFonts w:ascii="Calibri" w:eastAsia="Calibri" w:hAnsi="Calibri" w:cs="Times New Roman"/>
          <w:szCs w:val="20"/>
        </w:rPr>
        <w:t xml:space="preserve"> at the home visiting pilot program sites and were pregnant or postpartum women with children 0-2. </w:t>
      </w:r>
      <w:r w:rsidR="006F2663">
        <w:rPr>
          <w:rFonts w:ascii="Calibri" w:eastAsia="Calibri" w:hAnsi="Calibri" w:cs="Times New Roman"/>
          <w:szCs w:val="20"/>
        </w:rPr>
        <w:t xml:space="preserve"> </w:t>
      </w:r>
      <w:bookmarkStart w:id="0" w:name="_GoBack"/>
      <w:bookmarkEnd w:id="0"/>
      <w:r w:rsidRPr="00942BD1">
        <w:rPr>
          <w:rFonts w:ascii="Calibri" w:eastAsia="Calibri" w:hAnsi="Calibri" w:cs="Times New Roman"/>
          <w:szCs w:val="20"/>
        </w:rPr>
        <w:t xml:space="preserve">These families are at high risk for or currently have health problems.  </w:t>
      </w:r>
    </w:p>
    <w:p w:rsidR="00942BD1" w:rsidRDefault="00942B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23"/>
        <w:gridCol w:w="3035"/>
        <w:gridCol w:w="2946"/>
        <w:gridCol w:w="2512"/>
      </w:tblGrid>
      <w:tr w:rsidR="00942BD1" w:rsidTr="00942BD1">
        <w:trPr>
          <w:tblHeader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42BD1" w:rsidRDefault="00942BD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lastRenderedPageBreak/>
              <w:t>Success Measure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42BD1" w:rsidRDefault="00942BD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Successful if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42BD1" w:rsidRDefault="00942BD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Preliminary Results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42BD1" w:rsidRDefault="00942BD1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Conclusions</w:t>
            </w:r>
          </w:p>
        </w:tc>
      </w:tr>
      <w:tr w:rsidR="00942BD1" w:rsidTr="00942BD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Composite Score calculated for Home Safety and Family Wellness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Composite Base = </w:t>
            </w:r>
            <w:proofErr w:type="spellStart"/>
            <w:r>
              <w:rPr>
                <w:rFonts w:ascii="Calibri" w:hAnsi="Calibri"/>
                <w:sz w:val="20"/>
              </w:rPr>
              <w:t>Healthy@Home</w:t>
            </w:r>
            <w:proofErr w:type="spellEnd"/>
            <w:r>
              <w:rPr>
                <w:rFonts w:ascii="Calibri" w:hAnsi="Calibri"/>
                <w:sz w:val="20"/>
              </w:rPr>
              <w:t xml:space="preserve"> Assessment + Education on Home &amp; Health Safety Hazards + Ed &amp; Referral for CDSM (if identified) + Ed &amp; Referral for Environmental Health Resources (if identified)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Score: # Yes / # Composite Base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Criterion for success is 80% of families will receive at least a 70% composite score. 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154 out of 208 (74%) had at least 70% composite score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47 out of 208 (22%) had between 50% and 70% composite score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7 out of 208 (3%) less than 50% composite score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80% of families received at least 70% composite score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74% of families received at least 70% composite score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Conclusions: Did not meet target but trend is in the preferred direction</w:t>
            </w:r>
          </w:p>
        </w:tc>
      </w:tr>
      <w:tr w:rsidR="00942BD1" w:rsidTr="00942BD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Increased knowledge and practice of providing education when indicated to environmental health or chronic disease resources.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Criterion for success is a 70% increase in home visitor knowledge of environmental health and chronic disease resources.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Criterion for success is a 70% increase in provision of education materials by home visitor to family when indicated by scores on </w:t>
            </w:r>
            <w:proofErr w:type="spellStart"/>
            <w:r>
              <w:rPr>
                <w:rFonts w:ascii="Calibri" w:hAnsi="Calibri"/>
                <w:sz w:val="20"/>
              </w:rPr>
              <w:t>Healthy@Home</w:t>
            </w:r>
            <w:proofErr w:type="spellEnd"/>
            <w:r>
              <w:rPr>
                <w:rFonts w:ascii="Calibri" w:hAnsi="Calibri"/>
                <w:sz w:val="20"/>
              </w:rPr>
              <w:t xml:space="preserve"> Assessment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Knowledge: Potential Lead Hazards:</w:t>
            </w:r>
          </w:p>
          <w:p w:rsidR="00942BD1" w:rsidRDefault="00942BD1" w:rsidP="00942BD1">
            <w:pPr>
              <w:pStyle w:val="NoSpacing"/>
            </w:pPr>
            <w:r>
              <w:t xml:space="preserve">Pre: 62.8%        </w:t>
            </w:r>
          </w:p>
          <w:p w:rsidR="00942BD1" w:rsidRDefault="00942BD1" w:rsidP="00942BD1">
            <w:pPr>
              <w:pStyle w:val="NoSpacing"/>
            </w:pPr>
            <w:r>
              <w:t>Post: 84.6%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Percent increase:  34.7%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Knowledge:  Chronic Disease:</w:t>
            </w:r>
          </w:p>
          <w:p w:rsidR="00942BD1" w:rsidRDefault="00942BD1" w:rsidP="00942BD1">
            <w:pPr>
              <w:pStyle w:val="NoSpacing"/>
            </w:pPr>
            <w:r>
              <w:t xml:space="preserve">Pre: 79.7%   </w:t>
            </w:r>
          </w:p>
          <w:p w:rsidR="00942BD1" w:rsidRDefault="00942BD1" w:rsidP="00942BD1">
            <w:pPr>
              <w:pStyle w:val="NoSpacing"/>
            </w:pPr>
            <w:r>
              <w:t>Post: 94.9%</w:t>
            </w:r>
          </w:p>
          <w:p w:rsidR="00942BD1" w:rsidRDefault="00942BD1" w:rsidP="00942BD1">
            <w:pPr>
              <w:pStyle w:val="NoSpacing"/>
            </w:pPr>
            <w:r>
              <w:t>Percent Increase: 19.1%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Aggregate: 26.9% increase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Chronic Disease Education: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202.8% increase</w:t>
            </w:r>
          </w:p>
          <w:p w:rsidR="00942BD1" w:rsidRDefault="00215CE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Environmental Health Education: </w:t>
            </w:r>
            <w:r w:rsidR="00942BD1">
              <w:rPr>
                <w:rFonts w:ascii="Calibri" w:hAnsi="Calibri"/>
                <w:sz w:val="20"/>
              </w:rPr>
              <w:t>100.0% increase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Aggregate: 151.4% increase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70% increase in knowledge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26.9% increase in knowledge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Conclusion: </w:t>
            </w:r>
          </w:p>
          <w:p w:rsidR="00942BD1" w:rsidRDefault="00942BD1" w:rsidP="00942B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Did not meet target</w:t>
            </w:r>
            <w:r>
              <w:rPr>
                <w:rFonts w:ascii="Calibri" w:hAnsi="Calibri"/>
                <w:sz w:val="20"/>
              </w:rPr>
              <w:t>.</w:t>
            </w:r>
          </w:p>
          <w:p w:rsidR="00942BD1" w:rsidRDefault="00942BD1" w:rsidP="00942B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Pre-Knowledge of home visitors in pilot was underestimated. 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70% increase in provision of education materials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151.4% increase in provision of education materials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Conclusion: Target was exceeded</w:t>
            </w:r>
          </w:p>
        </w:tc>
      </w:tr>
      <w:tr w:rsidR="00942BD1" w:rsidTr="00942BD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Increased number of referrals provided by home visitors when need is indicated by score on </w:t>
            </w:r>
            <w:proofErr w:type="spellStart"/>
            <w:r>
              <w:rPr>
                <w:rFonts w:ascii="Calibri" w:hAnsi="Calibri"/>
                <w:sz w:val="20"/>
              </w:rPr>
              <w:t>Healthy@Home</w:t>
            </w:r>
            <w:proofErr w:type="spellEnd"/>
            <w:r>
              <w:rPr>
                <w:rFonts w:ascii="Calibri" w:hAnsi="Calibri"/>
                <w:sz w:val="20"/>
              </w:rPr>
              <w:t xml:space="preserve"> Assessment.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The criterion for success is a 30% increase in referrals by home visitor when indicated by family answers on </w:t>
            </w:r>
            <w:proofErr w:type="spellStart"/>
            <w:r>
              <w:rPr>
                <w:rFonts w:ascii="Calibri" w:hAnsi="Calibri"/>
                <w:sz w:val="20"/>
              </w:rPr>
              <w:t>Healthy@Home</w:t>
            </w:r>
            <w:proofErr w:type="spellEnd"/>
            <w:r>
              <w:rPr>
                <w:rFonts w:ascii="Calibri" w:hAnsi="Calibri"/>
                <w:sz w:val="20"/>
              </w:rPr>
              <w:t xml:space="preserve"> Assessment.  The percent change between pre and post is calculated. 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Data is collected at baseline, after the pilot, and monthly until October 2013.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u w:val="single"/>
              </w:rPr>
              <w:t>Chronic Disease Referral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  <w:p w:rsidR="00942BD1" w:rsidRDefault="00942BD1" w:rsidP="00942BD1">
            <w:pPr>
              <w:pStyle w:val="NoSpacing"/>
            </w:pPr>
            <w:r>
              <w:t>Pre:  27.3%</w:t>
            </w:r>
            <w:r>
              <w:tab/>
            </w:r>
          </w:p>
          <w:p w:rsidR="00942BD1" w:rsidRDefault="00942BD1" w:rsidP="00942BD1">
            <w:pPr>
              <w:pStyle w:val="NoSpacing"/>
            </w:pPr>
            <w:r>
              <w:t xml:space="preserve">Post:  31.5% 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Percent Increase: 15.3%</w:t>
            </w:r>
          </w:p>
          <w:p w:rsidR="00117A6A" w:rsidRDefault="00942BD1" w:rsidP="00117A6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u w:val="single"/>
              </w:rPr>
              <w:t>Environmental Health Referral</w:t>
            </w:r>
            <w:r w:rsidR="00117A6A">
              <w:rPr>
                <w:rFonts w:ascii="Calibri" w:hAnsi="Calibri"/>
                <w:sz w:val="20"/>
              </w:rPr>
              <w:t>:</w:t>
            </w:r>
          </w:p>
          <w:p w:rsidR="00942BD1" w:rsidRDefault="00942BD1" w:rsidP="00117A6A">
            <w:pPr>
              <w:pStyle w:val="NoSpacing"/>
            </w:pPr>
            <w:r>
              <w:t>Pre:  13%</w:t>
            </w:r>
            <w:r>
              <w:tab/>
            </w:r>
          </w:p>
          <w:p w:rsidR="00942BD1" w:rsidRDefault="00942BD1" w:rsidP="00117A6A">
            <w:pPr>
              <w:pStyle w:val="NoSpacing"/>
            </w:pPr>
            <w:r>
              <w:t>Post:  23.2%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Percent Increase:  43.9%</w:t>
            </w:r>
          </w:p>
          <w:p w:rsidR="00942BD1" w:rsidRDefault="00942BD1">
            <w:pPr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Aggregate Referral:</w:t>
            </w:r>
          </w:p>
          <w:p w:rsidR="00942BD1" w:rsidRDefault="00942BD1" w:rsidP="00942BD1">
            <w:pPr>
              <w:pStyle w:val="NoSpacing"/>
            </w:pPr>
            <w:r>
              <w:t xml:space="preserve">Pre:  21.4%            </w:t>
            </w:r>
          </w:p>
          <w:p w:rsidR="00942BD1" w:rsidRDefault="00942BD1" w:rsidP="00942BD1">
            <w:pPr>
              <w:pStyle w:val="NoSpacing"/>
            </w:pPr>
            <w:r>
              <w:t>Post:  31.1%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Percent Increase:  45.3%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30% increase in referrals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45.3% increase in referrals</w:t>
            </w:r>
          </w:p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Conclusion: Target was exceeded.</w:t>
            </w:r>
          </w:p>
        </w:tc>
      </w:tr>
      <w:tr w:rsidR="00942BD1" w:rsidTr="00942BD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PHAB Standard 7.2.2 A  Collaborate to implement strategies to increase access to health care services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The measure of success is documentation of (a) a cooperative system of referral between partners that shows the methods used to link individuals with needed health care services, and (b) program/work plans documenting that strategies developed collaboratively have been implemented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2 referrals to Arizona Living Well Institute for CDSMP; both referrals documented and sent to CHAT team.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Documentation of collaboration</w:t>
            </w:r>
          </w:p>
          <w:p w:rsidR="00942BD1" w:rsidRDefault="00942B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100% of documentation received from ALWI on referrals</w:t>
            </w:r>
          </w:p>
          <w:p w:rsidR="00942BD1" w:rsidRDefault="00942BD1">
            <w:pPr>
              <w:rPr>
                <w:rFonts w:ascii="Calibri" w:hAnsi="Calibri"/>
                <w:color w:val="FF0000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Conclusion: Target was met</w:t>
            </w:r>
          </w:p>
        </w:tc>
      </w:tr>
      <w:tr w:rsidR="00942BD1" w:rsidTr="00942BD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PHAB Standard 9.2.2 A Implement quality improvement activities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The measure of success is documentation of quality improvement activities based on the QI Plan and demonstration of staff participation in quality improvement activities based on the QI Plan.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CHAT Charter developed</w:t>
            </w:r>
          </w:p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Minutes of each CHAT team meeting</w:t>
            </w:r>
          </w:p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Corresponding documentation developed as a result of the QI activities </w:t>
            </w:r>
          </w:p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Attendance at each meeting documents the participation of staff </w:t>
            </w:r>
          </w:p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collected and being analyzed on pilot CHAT project</w:t>
            </w:r>
          </w:p>
          <w:p w:rsidR="00942BD1" w:rsidRDefault="00942BD1" w:rsidP="00942B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 of CQI presented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D1" w:rsidRDefault="00942BD1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Target: Sufficient documentation of CQI activities</w:t>
            </w:r>
          </w:p>
          <w:p w:rsidR="00942BD1" w:rsidRDefault="00942BD1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Results: All required documentation is in place</w:t>
            </w:r>
          </w:p>
          <w:p w:rsidR="00942BD1" w:rsidRDefault="00942BD1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</w:p>
          <w:p w:rsidR="00942BD1" w:rsidRDefault="00942BD1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Conclusion: High staff participation was demonstrated in CQI process and product was high quality</w:t>
            </w:r>
          </w:p>
        </w:tc>
      </w:tr>
    </w:tbl>
    <w:p w:rsidR="00942BD1" w:rsidRDefault="00942BD1"/>
    <w:sectPr w:rsidR="00942BD1" w:rsidSect="00215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4D"/>
    <w:multiLevelType w:val="hybridMultilevel"/>
    <w:tmpl w:val="E926E472"/>
    <w:lvl w:ilvl="0" w:tplc="6212D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6368"/>
    <w:multiLevelType w:val="hybridMultilevel"/>
    <w:tmpl w:val="6172E8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/>
        <w:bCs/>
        <w:sz w:val="22"/>
        <w:szCs w:val="22"/>
      </w:rPr>
    </w:lvl>
    <w:lvl w:ilvl="1" w:tplc="ECCAB1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77DEFE08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9261FE0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46C44B2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FE61F58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1A4E30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04B293EA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E620314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2">
    <w:nsid w:val="7CBB633C"/>
    <w:multiLevelType w:val="hybridMultilevel"/>
    <w:tmpl w:val="4FBAFDC0"/>
    <w:lvl w:ilvl="0" w:tplc="9EDAA52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1"/>
    <w:rsid w:val="00117A6A"/>
    <w:rsid w:val="00215CEC"/>
    <w:rsid w:val="002300A1"/>
    <w:rsid w:val="00547412"/>
    <w:rsid w:val="006F2663"/>
    <w:rsid w:val="00942BD1"/>
    <w:rsid w:val="00D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2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4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2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4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sjolans</dc:creator>
  <cp:lastModifiedBy>sjolans</cp:lastModifiedBy>
  <cp:revision>6</cp:revision>
  <cp:lastPrinted>2014-03-04T15:14:00Z</cp:lastPrinted>
  <dcterms:created xsi:type="dcterms:W3CDTF">2014-03-04T15:23:00Z</dcterms:created>
  <dcterms:modified xsi:type="dcterms:W3CDTF">2014-03-04T17:44:00Z</dcterms:modified>
</cp:coreProperties>
</file>