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C3" w:rsidRPr="0070760C" w:rsidRDefault="00363DC3" w:rsidP="007B25BC">
      <w:pPr>
        <w:spacing w:after="0" w:line="276" w:lineRule="auto"/>
      </w:pPr>
      <w:r w:rsidRPr="0070760C">
        <w:t>The Kane County Health Department never operates its own Command Center but rather, works under the direction of the Kane County Emergency Operations Center.</w:t>
      </w:r>
    </w:p>
    <w:p w:rsidR="00363DC3" w:rsidRPr="0070760C" w:rsidRDefault="00363DC3" w:rsidP="007B25BC">
      <w:pPr>
        <w:spacing w:after="0" w:line="276" w:lineRule="auto"/>
      </w:pPr>
      <w:r w:rsidRPr="0070760C">
        <w:t>True</w:t>
      </w:r>
    </w:p>
    <w:p w:rsidR="00363DC3" w:rsidRPr="0070760C" w:rsidRDefault="00363DC3" w:rsidP="007B25BC">
      <w:pPr>
        <w:spacing w:after="0" w:line="276" w:lineRule="auto"/>
        <w:rPr>
          <w:b/>
        </w:rPr>
      </w:pPr>
      <w:r w:rsidRPr="0070760C">
        <w:rPr>
          <w:b/>
        </w:rPr>
        <w:t>False</w:t>
      </w:r>
    </w:p>
    <w:p w:rsidR="00363DC3" w:rsidRPr="0070760C" w:rsidRDefault="00363DC3" w:rsidP="007B25BC">
      <w:pPr>
        <w:pStyle w:val="ListParagraph"/>
        <w:spacing w:after="0"/>
      </w:pPr>
    </w:p>
    <w:p w:rsidR="00363DC3" w:rsidRPr="0070760C" w:rsidRDefault="00363DC3" w:rsidP="007B25BC">
      <w:pPr>
        <w:spacing w:after="0" w:line="276" w:lineRule="auto"/>
      </w:pPr>
      <w:r w:rsidRPr="0070760C">
        <w:t>The Planning Section Chief operates under the direction of:</w:t>
      </w:r>
    </w:p>
    <w:p w:rsidR="00363DC3" w:rsidRPr="0070760C" w:rsidRDefault="00363DC3" w:rsidP="007B25BC">
      <w:pPr>
        <w:spacing w:after="0" w:line="276" w:lineRule="auto"/>
      </w:pPr>
      <w:r w:rsidRPr="0070760C">
        <w:t>Public Information Officer</w:t>
      </w:r>
    </w:p>
    <w:p w:rsidR="00363DC3" w:rsidRPr="0070760C" w:rsidRDefault="00363DC3" w:rsidP="007B25BC">
      <w:pPr>
        <w:spacing w:after="0" w:line="276" w:lineRule="auto"/>
      </w:pPr>
      <w:r w:rsidRPr="0070760C">
        <w:t>Safety Officer</w:t>
      </w:r>
    </w:p>
    <w:p w:rsidR="00363DC3" w:rsidRPr="0070760C" w:rsidRDefault="00363DC3" w:rsidP="007B25BC">
      <w:pPr>
        <w:spacing w:after="0" w:line="276" w:lineRule="auto"/>
      </w:pPr>
      <w:r w:rsidRPr="0070760C">
        <w:t>Medical Director</w:t>
      </w:r>
    </w:p>
    <w:p w:rsidR="00363DC3" w:rsidRPr="0070760C" w:rsidRDefault="00363DC3" w:rsidP="007B25BC">
      <w:pPr>
        <w:spacing w:after="0" w:line="276" w:lineRule="auto"/>
        <w:rPr>
          <w:b/>
        </w:rPr>
      </w:pPr>
      <w:r w:rsidRPr="0070760C">
        <w:rPr>
          <w:b/>
        </w:rPr>
        <w:t>Incident Commander</w:t>
      </w:r>
    </w:p>
    <w:p w:rsidR="00363DC3" w:rsidRPr="0070760C" w:rsidRDefault="00363DC3" w:rsidP="007B25BC">
      <w:pPr>
        <w:pStyle w:val="ListParagraph"/>
        <w:spacing w:after="0"/>
        <w:ind w:left="1440"/>
      </w:pPr>
    </w:p>
    <w:p w:rsidR="00363DC3" w:rsidRPr="0070760C" w:rsidRDefault="00363DC3" w:rsidP="007B25BC">
      <w:pPr>
        <w:spacing w:after="0" w:line="276" w:lineRule="auto"/>
      </w:pPr>
      <w:r w:rsidRPr="0070760C">
        <w:t>Full ICS structure is required for a Level 3 activation.</w:t>
      </w:r>
    </w:p>
    <w:p w:rsidR="00A068FC" w:rsidRPr="0070760C" w:rsidRDefault="00363DC3" w:rsidP="007B25BC">
      <w:pPr>
        <w:spacing w:after="0" w:line="276" w:lineRule="auto"/>
      </w:pPr>
      <w:r w:rsidRPr="0070760C">
        <w:t>True</w:t>
      </w:r>
    </w:p>
    <w:p w:rsidR="00363DC3" w:rsidRPr="0070760C" w:rsidRDefault="00363DC3" w:rsidP="007B25BC">
      <w:pPr>
        <w:spacing w:after="0" w:line="276" w:lineRule="auto"/>
        <w:rPr>
          <w:b/>
        </w:rPr>
      </w:pPr>
      <w:r w:rsidRPr="0070760C">
        <w:rPr>
          <w:b/>
        </w:rPr>
        <w:t>False</w:t>
      </w:r>
    </w:p>
    <w:p w:rsidR="00363DC3" w:rsidRPr="0070760C" w:rsidRDefault="00363DC3" w:rsidP="007B25BC">
      <w:pPr>
        <w:spacing w:after="0" w:line="276" w:lineRule="auto"/>
      </w:pPr>
    </w:p>
    <w:p w:rsidR="00D6294B" w:rsidRPr="0070760C" w:rsidRDefault="00D6294B" w:rsidP="007B25BC">
      <w:pPr>
        <w:spacing w:after="0" w:line="276" w:lineRule="auto"/>
      </w:pPr>
      <w:r w:rsidRPr="0070760C">
        <w:t>The release of a Biological Agent constitutes a public health emergency.</w:t>
      </w:r>
    </w:p>
    <w:p w:rsidR="00D6294B" w:rsidRPr="0070760C" w:rsidRDefault="00D6294B" w:rsidP="007B25BC">
      <w:pPr>
        <w:spacing w:after="0" w:line="276" w:lineRule="auto"/>
        <w:rPr>
          <w:b/>
        </w:rPr>
      </w:pPr>
      <w:r w:rsidRPr="0070760C">
        <w:rPr>
          <w:b/>
        </w:rPr>
        <w:t>True</w:t>
      </w:r>
    </w:p>
    <w:p w:rsidR="00D6294B" w:rsidRPr="0070760C" w:rsidRDefault="00D6294B" w:rsidP="007B25BC">
      <w:pPr>
        <w:spacing w:after="0" w:line="276" w:lineRule="auto"/>
      </w:pPr>
      <w:r w:rsidRPr="0070760C">
        <w:t>False</w:t>
      </w:r>
    </w:p>
    <w:p w:rsidR="00D6294B" w:rsidRPr="0070760C" w:rsidRDefault="00D6294B" w:rsidP="007B25BC">
      <w:pPr>
        <w:spacing w:after="0" w:line="276" w:lineRule="auto"/>
      </w:pPr>
    </w:p>
    <w:p w:rsidR="00D6294B" w:rsidRPr="0070760C" w:rsidRDefault="00D6294B" w:rsidP="007B25BC">
      <w:pPr>
        <w:spacing w:after="0" w:line="276" w:lineRule="auto"/>
      </w:pPr>
      <w:r w:rsidRPr="0070760C">
        <w:t>Which of the following are methods to notify KCHD Staff of the occurrence of a potential or actual emergency?</w:t>
      </w:r>
    </w:p>
    <w:p w:rsidR="00D6294B" w:rsidRPr="0070760C" w:rsidRDefault="00D6294B" w:rsidP="007B25BC">
      <w:pPr>
        <w:spacing w:after="0" w:line="276" w:lineRule="auto"/>
      </w:pPr>
      <w:r w:rsidRPr="0070760C">
        <w:t>CodeRed</w:t>
      </w:r>
    </w:p>
    <w:p w:rsidR="00D6294B" w:rsidRPr="0070760C" w:rsidRDefault="00D6294B" w:rsidP="007B25BC">
      <w:pPr>
        <w:spacing w:after="0" w:line="276" w:lineRule="auto"/>
      </w:pPr>
      <w:r w:rsidRPr="0070760C">
        <w:t>Email</w:t>
      </w:r>
    </w:p>
    <w:p w:rsidR="00D6294B" w:rsidRPr="0070760C" w:rsidRDefault="00D6294B" w:rsidP="007B25BC">
      <w:pPr>
        <w:spacing w:after="0" w:line="276" w:lineRule="auto"/>
      </w:pPr>
      <w:r w:rsidRPr="0070760C">
        <w:t>Blast Fax</w:t>
      </w:r>
    </w:p>
    <w:p w:rsidR="00D6294B" w:rsidRPr="0070760C" w:rsidRDefault="0035215F" w:rsidP="007B25BC">
      <w:pPr>
        <w:spacing w:after="0" w:line="276" w:lineRule="auto"/>
      </w:pPr>
      <w:r w:rsidRPr="0070760C">
        <w:t>Satellite Phone</w:t>
      </w:r>
    </w:p>
    <w:p w:rsidR="00D6294B" w:rsidRPr="0070760C" w:rsidRDefault="00D6294B" w:rsidP="007B25BC">
      <w:pPr>
        <w:spacing w:after="0" w:line="276" w:lineRule="auto"/>
        <w:rPr>
          <w:b/>
        </w:rPr>
      </w:pPr>
      <w:r w:rsidRPr="0070760C">
        <w:rPr>
          <w:b/>
        </w:rPr>
        <w:t>A</w:t>
      </w:r>
      <w:proofErr w:type="gramStart"/>
      <w:r w:rsidRPr="0070760C">
        <w:rPr>
          <w:b/>
        </w:rPr>
        <w:t>,B,C</w:t>
      </w:r>
      <w:proofErr w:type="gramEnd"/>
    </w:p>
    <w:p w:rsidR="00363DC3" w:rsidRPr="0070760C" w:rsidRDefault="00D6294B" w:rsidP="007B25BC">
      <w:pPr>
        <w:spacing w:after="0" w:line="276" w:lineRule="auto"/>
      </w:pPr>
      <w:r w:rsidRPr="0070760C">
        <w:t>A and B only</w:t>
      </w:r>
    </w:p>
    <w:p w:rsidR="007B25BC" w:rsidRPr="0070760C" w:rsidRDefault="007B25BC" w:rsidP="007B25BC">
      <w:pPr>
        <w:spacing w:after="0" w:line="276" w:lineRule="auto"/>
      </w:pPr>
    </w:p>
    <w:p w:rsidR="007B25BC" w:rsidRPr="0070760C" w:rsidRDefault="007B25BC" w:rsidP="007B25BC">
      <w:pPr>
        <w:spacing w:after="0" w:line="276" w:lineRule="auto"/>
      </w:pPr>
      <w:r w:rsidRPr="0070760C">
        <w:t>Who is responsible for requesting state or federal support?</w:t>
      </w:r>
    </w:p>
    <w:p w:rsidR="007B25BC" w:rsidRPr="0070760C" w:rsidRDefault="007B25BC" w:rsidP="007B25BC">
      <w:pPr>
        <w:spacing w:after="0" w:line="276" w:lineRule="auto"/>
        <w:rPr>
          <w:b/>
        </w:rPr>
      </w:pPr>
      <w:r w:rsidRPr="0070760C">
        <w:rPr>
          <w:b/>
        </w:rPr>
        <w:t>County Emergency Operations Center (EOC)</w:t>
      </w:r>
    </w:p>
    <w:p w:rsidR="007B25BC" w:rsidRPr="0070760C" w:rsidRDefault="007B25BC" w:rsidP="007B25BC">
      <w:pPr>
        <w:spacing w:after="0" w:line="276" w:lineRule="auto"/>
      </w:pPr>
      <w:r w:rsidRPr="0070760C">
        <w:t>Executive Director of KCHD</w:t>
      </w:r>
    </w:p>
    <w:p w:rsidR="007B25BC" w:rsidRPr="0070760C" w:rsidRDefault="007B25BC" w:rsidP="007B25BC">
      <w:pPr>
        <w:spacing w:after="0" w:line="276" w:lineRule="auto"/>
      </w:pPr>
      <w:r w:rsidRPr="0070760C">
        <w:t>County Board Chairman</w:t>
      </w:r>
    </w:p>
    <w:p w:rsidR="007B25BC" w:rsidRPr="0070760C" w:rsidRDefault="007B25BC" w:rsidP="007B25BC">
      <w:pPr>
        <w:spacing w:after="0" w:line="276" w:lineRule="auto"/>
      </w:pPr>
      <w:r w:rsidRPr="0070760C">
        <w:t>Incident Commander</w:t>
      </w:r>
    </w:p>
    <w:p w:rsidR="007B25BC" w:rsidRPr="0070760C" w:rsidRDefault="007B25BC" w:rsidP="007B25BC">
      <w:pPr>
        <w:spacing w:after="0" w:line="276" w:lineRule="auto"/>
      </w:pPr>
    </w:p>
    <w:p w:rsidR="007B25BC" w:rsidRPr="0070760C" w:rsidRDefault="007B25BC" w:rsidP="007B25BC">
      <w:pPr>
        <w:spacing w:after="0" w:line="276" w:lineRule="auto"/>
      </w:pPr>
      <w:r w:rsidRPr="0070760C">
        <w:t>Who at the health department should be trained and capable of performing their roles within ICS?</w:t>
      </w:r>
    </w:p>
    <w:p w:rsidR="007B25BC" w:rsidRPr="0070760C" w:rsidRDefault="007B25BC" w:rsidP="007B25BC">
      <w:pPr>
        <w:spacing w:after="0" w:line="276" w:lineRule="auto"/>
      </w:pPr>
      <w:r w:rsidRPr="0070760C">
        <w:t>All KCHD employees</w:t>
      </w:r>
    </w:p>
    <w:p w:rsidR="007B25BC" w:rsidRPr="0070760C" w:rsidRDefault="007B25BC" w:rsidP="007B25BC">
      <w:pPr>
        <w:spacing w:after="0" w:line="276" w:lineRule="auto"/>
        <w:rPr>
          <w:b/>
        </w:rPr>
      </w:pPr>
      <w:r w:rsidRPr="0070760C">
        <w:rPr>
          <w:b/>
        </w:rPr>
        <w:t>Incident Management Team</w:t>
      </w:r>
    </w:p>
    <w:p w:rsidR="007B25BC" w:rsidRPr="0070760C" w:rsidRDefault="007B25BC" w:rsidP="007B25BC">
      <w:pPr>
        <w:spacing w:after="0" w:line="276" w:lineRule="auto"/>
      </w:pPr>
      <w:r w:rsidRPr="0070760C">
        <w:t>Leadership</w:t>
      </w:r>
    </w:p>
    <w:p w:rsidR="007B25BC" w:rsidRPr="0070760C" w:rsidRDefault="007B25BC" w:rsidP="007B25BC">
      <w:pPr>
        <w:spacing w:after="0" w:line="276" w:lineRule="auto"/>
      </w:pPr>
      <w:r w:rsidRPr="0070760C">
        <w:t>Office of Community Health Resources</w:t>
      </w:r>
    </w:p>
    <w:p w:rsidR="00A5641E" w:rsidRPr="0070760C" w:rsidRDefault="00A5641E" w:rsidP="007B25BC">
      <w:pPr>
        <w:spacing w:after="0" w:line="276" w:lineRule="auto"/>
      </w:pPr>
    </w:p>
    <w:p w:rsidR="00A5641E" w:rsidRPr="0070760C" w:rsidRDefault="00A5641E" w:rsidP="00A5641E">
      <w:pPr>
        <w:spacing w:after="0" w:line="276" w:lineRule="auto"/>
      </w:pPr>
      <w:r w:rsidRPr="0070760C">
        <w:t>What are the four phases of Emergency Management?</w:t>
      </w:r>
    </w:p>
    <w:p w:rsidR="00A5641E" w:rsidRPr="0070760C" w:rsidRDefault="00A5641E" w:rsidP="00A5641E">
      <w:pPr>
        <w:spacing w:after="0" w:line="276" w:lineRule="auto"/>
        <w:rPr>
          <w:b/>
        </w:rPr>
      </w:pPr>
      <w:r w:rsidRPr="0070760C">
        <w:rPr>
          <w:b/>
        </w:rPr>
        <w:t>Mitigation; Preparedness; Response; Recovery</w:t>
      </w:r>
    </w:p>
    <w:p w:rsidR="00A5641E" w:rsidRPr="0070760C" w:rsidRDefault="00A5641E" w:rsidP="00A5641E">
      <w:pPr>
        <w:spacing w:after="0" w:line="276" w:lineRule="auto"/>
      </w:pPr>
      <w:r w:rsidRPr="0070760C">
        <w:t>Modification; Readiness; Reaction; Improvement</w:t>
      </w:r>
    </w:p>
    <w:p w:rsidR="00A5641E" w:rsidRPr="0070760C" w:rsidRDefault="00A5641E" w:rsidP="00A5641E">
      <w:pPr>
        <w:spacing w:after="0" w:line="276" w:lineRule="auto"/>
      </w:pPr>
      <w:r w:rsidRPr="0070760C">
        <w:t>Adaptation; Enthusiasm; Feedback; Expansion</w:t>
      </w:r>
    </w:p>
    <w:p w:rsidR="00A5641E" w:rsidRPr="0070760C" w:rsidRDefault="00A5641E" w:rsidP="00A5641E">
      <w:pPr>
        <w:spacing w:after="0" w:line="276" w:lineRule="auto"/>
      </w:pPr>
      <w:r w:rsidRPr="0070760C">
        <w:t>Adjustment; Attentiveness; Consequence; Growth</w:t>
      </w:r>
    </w:p>
    <w:p w:rsidR="00A5641E" w:rsidRPr="0070760C" w:rsidRDefault="00A5641E" w:rsidP="00A5641E">
      <w:pPr>
        <w:spacing w:after="0" w:line="276" w:lineRule="auto"/>
      </w:pPr>
    </w:p>
    <w:p w:rsidR="00A5641E" w:rsidRPr="0070760C" w:rsidRDefault="00A5641E" w:rsidP="00A5641E">
      <w:pPr>
        <w:spacing w:after="0" w:line="276" w:lineRule="auto"/>
      </w:pPr>
      <w:r w:rsidRPr="0070760C">
        <w:t>Joint Information Center is a central location for in</w:t>
      </w:r>
      <w:bookmarkStart w:id="0" w:name="_GoBack"/>
      <w:bookmarkEnd w:id="0"/>
      <w:r w:rsidRPr="0070760C">
        <w:t>ternal radio communication.</w:t>
      </w:r>
    </w:p>
    <w:p w:rsidR="00A5641E" w:rsidRPr="0070760C" w:rsidRDefault="00A5641E" w:rsidP="00A5641E">
      <w:pPr>
        <w:spacing w:after="0" w:line="276" w:lineRule="auto"/>
      </w:pPr>
      <w:r w:rsidRPr="0070760C">
        <w:lastRenderedPageBreak/>
        <w:t>True</w:t>
      </w:r>
    </w:p>
    <w:p w:rsidR="00A5641E" w:rsidRPr="0070760C" w:rsidRDefault="00A5641E" w:rsidP="00A5641E">
      <w:pPr>
        <w:spacing w:after="0" w:line="276" w:lineRule="auto"/>
        <w:rPr>
          <w:b/>
        </w:rPr>
      </w:pPr>
      <w:r w:rsidRPr="0070760C">
        <w:rPr>
          <w:b/>
        </w:rPr>
        <w:t>False</w:t>
      </w:r>
    </w:p>
    <w:p w:rsidR="006A2553" w:rsidRPr="0070760C" w:rsidRDefault="006A2553" w:rsidP="006A2553">
      <w:pPr>
        <w:spacing w:after="0" w:line="276" w:lineRule="auto"/>
      </w:pPr>
    </w:p>
    <w:p w:rsidR="006A2553" w:rsidRPr="0070760C" w:rsidRDefault="006A2553" w:rsidP="006A2553">
      <w:pPr>
        <w:spacing w:after="0" w:line="276" w:lineRule="auto"/>
      </w:pPr>
      <w:r w:rsidRPr="0070760C">
        <w:t xml:space="preserve">A public health command center can only operate within normal business hours. </w:t>
      </w:r>
    </w:p>
    <w:p w:rsidR="006A2553" w:rsidRPr="0070760C" w:rsidRDefault="006A2553" w:rsidP="006A2553">
      <w:pPr>
        <w:spacing w:after="0" w:line="276" w:lineRule="auto"/>
      </w:pPr>
      <w:r w:rsidRPr="0070760C">
        <w:t>True</w:t>
      </w:r>
    </w:p>
    <w:p w:rsidR="006A2553" w:rsidRPr="0070760C" w:rsidRDefault="006A2553" w:rsidP="006A2553">
      <w:pPr>
        <w:spacing w:after="0" w:line="276" w:lineRule="auto"/>
        <w:rPr>
          <w:b/>
        </w:rPr>
      </w:pPr>
      <w:r w:rsidRPr="0070760C">
        <w:rPr>
          <w:b/>
        </w:rPr>
        <w:t>False</w:t>
      </w:r>
    </w:p>
    <w:p w:rsidR="006A2553" w:rsidRPr="0070760C" w:rsidRDefault="006A2553" w:rsidP="006A2553">
      <w:pPr>
        <w:spacing w:after="0" w:line="276" w:lineRule="auto"/>
      </w:pPr>
    </w:p>
    <w:p w:rsidR="006A2553" w:rsidRPr="0070760C" w:rsidRDefault="006A2553" w:rsidP="006A2553">
      <w:pPr>
        <w:spacing w:after="0" w:line="276" w:lineRule="auto"/>
      </w:pPr>
      <w:r w:rsidRPr="0070760C">
        <w:t>The levels of public health response include:</w:t>
      </w:r>
    </w:p>
    <w:p w:rsidR="006A2553" w:rsidRPr="0070760C" w:rsidRDefault="006A2553" w:rsidP="006A2553">
      <w:pPr>
        <w:spacing w:after="0" w:line="276" w:lineRule="auto"/>
      </w:pPr>
      <w:r w:rsidRPr="0070760C">
        <w:t>Prepare, Disseminate, Assign, Activate</w:t>
      </w:r>
    </w:p>
    <w:p w:rsidR="006A2553" w:rsidRPr="0070760C" w:rsidRDefault="006A2553" w:rsidP="006A2553">
      <w:pPr>
        <w:spacing w:after="0" w:line="276" w:lineRule="auto"/>
        <w:rPr>
          <w:b/>
        </w:rPr>
      </w:pPr>
      <w:r w:rsidRPr="0070760C">
        <w:rPr>
          <w:b/>
        </w:rPr>
        <w:t>Routine, Standby, Partial Activation, Full Activation</w:t>
      </w:r>
    </w:p>
    <w:p w:rsidR="006A2553" w:rsidRPr="0070760C" w:rsidRDefault="006A2553" w:rsidP="006A2553">
      <w:pPr>
        <w:spacing w:after="0" w:line="276" w:lineRule="auto"/>
      </w:pPr>
      <w:r w:rsidRPr="0070760C">
        <w:t>Regular, Heightened, Alert, and Alarm</w:t>
      </w:r>
    </w:p>
    <w:p w:rsidR="006A2553" w:rsidRPr="0070760C" w:rsidRDefault="006A2553" w:rsidP="00A5641E">
      <w:pPr>
        <w:spacing w:after="0" w:line="276" w:lineRule="auto"/>
      </w:pPr>
      <w:r w:rsidRPr="0070760C">
        <w:t>Preliminary, Routine, Raised, and Advanced</w:t>
      </w:r>
    </w:p>
    <w:p w:rsidR="00526850" w:rsidRPr="0070760C" w:rsidRDefault="00526850" w:rsidP="007B25BC">
      <w:pPr>
        <w:spacing w:after="0" w:line="276" w:lineRule="auto"/>
      </w:pPr>
    </w:p>
    <w:p w:rsidR="00526850" w:rsidRPr="0070760C" w:rsidRDefault="00526850" w:rsidP="00526850">
      <w:pPr>
        <w:spacing w:after="0"/>
      </w:pPr>
      <w:r w:rsidRPr="0070760C">
        <w:t xml:space="preserve">A public health emergency is broadly defined as the occurrence of a sudden event that affects the public’s _________, _________, and ________________. </w:t>
      </w:r>
    </w:p>
    <w:p w:rsidR="00526850" w:rsidRPr="0070760C" w:rsidRDefault="00526850" w:rsidP="00526850">
      <w:pPr>
        <w:spacing w:after="0"/>
      </w:pPr>
      <w:r w:rsidRPr="0070760C">
        <w:t>(Answer: health, safety, and quality of life)</w:t>
      </w:r>
    </w:p>
    <w:p w:rsidR="006A2553" w:rsidRPr="0070760C" w:rsidRDefault="006A2553" w:rsidP="00526850">
      <w:pPr>
        <w:spacing w:after="0"/>
      </w:pPr>
    </w:p>
    <w:p w:rsidR="006A2553" w:rsidRPr="0070760C" w:rsidRDefault="006A2553" w:rsidP="00526850">
      <w:pPr>
        <w:spacing w:after="0"/>
      </w:pPr>
      <w:r w:rsidRPr="0070760C">
        <w:t>Health, Safety, and Quality of Life</w:t>
      </w:r>
    </w:p>
    <w:p w:rsidR="006A2553" w:rsidRPr="0070760C" w:rsidRDefault="006A2553" w:rsidP="00526850">
      <w:pPr>
        <w:spacing w:after="0"/>
      </w:pPr>
    </w:p>
    <w:p w:rsidR="002065ED" w:rsidRPr="0070760C" w:rsidRDefault="002065ED" w:rsidP="00526850">
      <w:pPr>
        <w:spacing w:after="0"/>
      </w:pPr>
    </w:p>
    <w:sectPr w:rsidR="002065ED" w:rsidRPr="0070760C" w:rsidSect="00400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F10A5"/>
    <w:multiLevelType w:val="hybridMultilevel"/>
    <w:tmpl w:val="E01AEDBA"/>
    <w:lvl w:ilvl="0" w:tplc="A5229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4F81DFE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6A39"/>
    <w:multiLevelType w:val="hybridMultilevel"/>
    <w:tmpl w:val="DB284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7E80"/>
    <w:multiLevelType w:val="hybridMultilevel"/>
    <w:tmpl w:val="AADAD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F40B3"/>
    <w:multiLevelType w:val="hybridMultilevel"/>
    <w:tmpl w:val="9482ED96"/>
    <w:lvl w:ilvl="0" w:tplc="A5229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62138"/>
    <w:multiLevelType w:val="hybridMultilevel"/>
    <w:tmpl w:val="0EF63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C3020"/>
    <w:multiLevelType w:val="hybridMultilevel"/>
    <w:tmpl w:val="FAE26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7075C"/>
    <w:multiLevelType w:val="hybridMultilevel"/>
    <w:tmpl w:val="EE20EDEA"/>
    <w:lvl w:ilvl="0" w:tplc="75DAAF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C1D1E"/>
    <w:multiLevelType w:val="hybridMultilevel"/>
    <w:tmpl w:val="57EA45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653E20"/>
    <w:multiLevelType w:val="hybridMultilevel"/>
    <w:tmpl w:val="EEE8D49C"/>
    <w:lvl w:ilvl="0" w:tplc="75DAAF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C3"/>
    <w:rsid w:val="00106BE2"/>
    <w:rsid w:val="00112DCD"/>
    <w:rsid w:val="001404E1"/>
    <w:rsid w:val="002065ED"/>
    <w:rsid w:val="0035215F"/>
    <w:rsid w:val="00363DC3"/>
    <w:rsid w:val="004007E4"/>
    <w:rsid w:val="0040616C"/>
    <w:rsid w:val="00526850"/>
    <w:rsid w:val="005E71D9"/>
    <w:rsid w:val="006158A1"/>
    <w:rsid w:val="006A2553"/>
    <w:rsid w:val="0070760C"/>
    <w:rsid w:val="007B25BC"/>
    <w:rsid w:val="008759DB"/>
    <w:rsid w:val="008A4237"/>
    <w:rsid w:val="00900E19"/>
    <w:rsid w:val="00A5641E"/>
    <w:rsid w:val="00AA200E"/>
    <w:rsid w:val="00C21226"/>
    <w:rsid w:val="00CF57F9"/>
    <w:rsid w:val="00D419BF"/>
    <w:rsid w:val="00D6294B"/>
    <w:rsid w:val="00E94D80"/>
    <w:rsid w:val="00F4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A1037-FF77-4A11-8921-88173B60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F9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57F9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31479E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7F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1B1EA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7F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C2260C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57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75C00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57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B769D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7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821908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7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1306A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7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B769D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7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821908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7F9"/>
    <w:rPr>
      <w:rFonts w:asciiTheme="majorHAnsi" w:eastAsiaTheme="majorEastAsia" w:hAnsiTheme="majorHAnsi" w:cstheme="majorBidi"/>
      <w:color w:val="31479E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F57F9"/>
    <w:rPr>
      <w:rFonts w:asciiTheme="majorHAnsi" w:eastAsiaTheme="majorEastAsia" w:hAnsiTheme="majorHAnsi" w:cstheme="majorBidi"/>
      <w:color w:val="11B1EA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F57F9"/>
    <w:rPr>
      <w:rFonts w:asciiTheme="majorHAnsi" w:eastAsiaTheme="majorEastAsia" w:hAnsiTheme="majorHAnsi" w:cstheme="majorBidi"/>
      <w:color w:val="C2260C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7F9"/>
    <w:rPr>
      <w:rFonts w:asciiTheme="majorHAnsi" w:eastAsiaTheme="majorEastAsia" w:hAnsiTheme="majorHAnsi" w:cstheme="majorBidi"/>
      <w:i/>
      <w:iCs/>
      <w:color w:val="D75C00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57F9"/>
    <w:rPr>
      <w:rFonts w:asciiTheme="majorHAnsi" w:eastAsiaTheme="majorEastAsia" w:hAnsiTheme="majorHAnsi" w:cstheme="majorBidi"/>
      <w:i/>
      <w:iCs/>
      <w:color w:val="0B769D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7F9"/>
    <w:rPr>
      <w:rFonts w:asciiTheme="majorHAnsi" w:eastAsiaTheme="majorEastAsia" w:hAnsiTheme="majorHAnsi" w:cstheme="majorBidi"/>
      <w:i/>
      <w:iCs/>
      <w:color w:val="821908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7F9"/>
    <w:rPr>
      <w:rFonts w:asciiTheme="majorHAnsi" w:eastAsiaTheme="majorEastAsia" w:hAnsiTheme="majorHAnsi" w:cstheme="majorBidi"/>
      <w:color w:val="21306A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7F9"/>
    <w:rPr>
      <w:rFonts w:asciiTheme="majorHAnsi" w:eastAsiaTheme="majorEastAsia" w:hAnsiTheme="majorHAnsi" w:cstheme="majorBidi"/>
      <w:color w:val="0B769D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7F9"/>
    <w:rPr>
      <w:rFonts w:asciiTheme="majorHAnsi" w:eastAsiaTheme="majorEastAsia" w:hAnsiTheme="majorHAnsi" w:cstheme="majorBidi"/>
      <w:color w:val="821908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7F9"/>
    <w:pPr>
      <w:spacing w:line="240" w:lineRule="auto"/>
    </w:pPr>
    <w:rPr>
      <w:b/>
      <w:bCs/>
      <w:smallCaps/>
      <w:color w:val="4E67C8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F57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1479E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57F9"/>
    <w:rPr>
      <w:rFonts w:asciiTheme="majorHAnsi" w:eastAsiaTheme="majorEastAsia" w:hAnsiTheme="majorHAnsi" w:cstheme="majorBidi"/>
      <w:color w:val="31479E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7F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F57F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F57F9"/>
    <w:rPr>
      <w:b/>
      <w:bCs/>
    </w:rPr>
  </w:style>
  <w:style w:type="character" w:styleId="Emphasis">
    <w:name w:val="Emphasis"/>
    <w:basedOn w:val="DefaultParagraphFont"/>
    <w:uiPriority w:val="20"/>
    <w:qFormat/>
    <w:rsid w:val="00CF57F9"/>
    <w:rPr>
      <w:i/>
      <w:iCs/>
    </w:rPr>
  </w:style>
  <w:style w:type="paragraph" w:styleId="NoSpacing">
    <w:name w:val="No Spacing"/>
    <w:uiPriority w:val="1"/>
    <w:qFormat/>
    <w:rsid w:val="00CF57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57F9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F57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7F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E67C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57F9"/>
    <w:rPr>
      <w:rFonts w:asciiTheme="majorHAnsi" w:eastAsiaTheme="majorEastAsia" w:hAnsiTheme="majorHAnsi" w:cstheme="majorBidi"/>
      <w:color w:val="4E67C8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F57F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F57F9"/>
    <w:rPr>
      <w:b w:val="0"/>
      <w:bCs w:val="0"/>
      <w:i/>
      <w:iCs/>
      <w:color w:val="4E67C8" w:themeColor="accent1"/>
    </w:rPr>
  </w:style>
  <w:style w:type="character" w:styleId="SubtleReference">
    <w:name w:val="Subtle Reference"/>
    <w:basedOn w:val="DefaultParagraphFont"/>
    <w:uiPriority w:val="31"/>
    <w:qFormat/>
    <w:rsid w:val="00CF57F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F57F9"/>
    <w:rPr>
      <w:b/>
      <w:bCs/>
      <w:smallCaps/>
      <w:color w:val="4E67C8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F57F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7F9"/>
    <w:pPr>
      <w:outlineLvl w:val="9"/>
    </w:pPr>
  </w:style>
  <w:style w:type="paragraph" w:styleId="ListParagraph">
    <w:name w:val="List Paragraph"/>
    <w:basedOn w:val="Normal"/>
    <w:uiPriority w:val="34"/>
    <w:qFormat/>
    <w:rsid w:val="00363DC3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xcel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ustom 3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Slipstream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Bow, Lindsay</dc:creator>
  <cp:keywords/>
  <dc:description/>
  <cp:lastModifiedBy>Bow, Lindsay</cp:lastModifiedBy>
  <cp:revision>12</cp:revision>
  <dcterms:created xsi:type="dcterms:W3CDTF">2016-10-24T14:39:00Z</dcterms:created>
  <dcterms:modified xsi:type="dcterms:W3CDTF">2016-12-09T21:06:00Z</dcterms:modified>
</cp:coreProperties>
</file>