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4F" w:rsidRPr="001F7BB2" w:rsidRDefault="00C34F4F" w:rsidP="00FE42F9">
      <w:pPr>
        <w:spacing w:after="100" w:afterAutospacing="1" w:line="240" w:lineRule="auto"/>
        <w:rPr>
          <w:rFonts w:ascii="Arial" w:eastAsia="Times New Roman" w:hAnsi="Arial" w:cs="Arial"/>
          <w:b/>
          <w:color w:val="943634" w:themeColor="accent2" w:themeShade="BF"/>
          <w:sz w:val="32"/>
          <w:szCs w:val="32"/>
          <w:lang w:val="en"/>
        </w:rPr>
      </w:pPr>
      <w:r w:rsidRPr="001F7BB2">
        <w:rPr>
          <w:rFonts w:ascii="Arial" w:eastAsia="Times New Roman" w:hAnsi="Arial" w:cs="Arial"/>
          <w:b/>
          <w:color w:val="943634" w:themeColor="accent2" w:themeShade="BF"/>
          <w:sz w:val="32"/>
          <w:szCs w:val="32"/>
          <w:lang w:val="en"/>
        </w:rPr>
        <w:t>List of Utah Public Health Lab Services</w:t>
      </w:r>
    </w:p>
    <w:p w:rsidR="00C34F4F" w:rsidRDefault="00C34F4F" w:rsidP="00FE42F9">
      <w:pPr>
        <w:spacing w:after="100" w:afterAutospacing="1" w:line="240" w:lineRule="auto"/>
        <w:rPr>
          <w:rFonts w:ascii="Arial" w:eastAsia="Times New Roman" w:hAnsi="Arial" w:cs="Arial"/>
          <w:color w:val="291909"/>
          <w:sz w:val="21"/>
          <w:szCs w:val="21"/>
          <w:lang w:val="en"/>
        </w:rPr>
      </w:pPr>
    </w:p>
    <w:p w:rsidR="00FE42F9" w:rsidRPr="00FE42F9" w:rsidRDefault="00FE42F9" w:rsidP="00FE42F9">
      <w:pPr>
        <w:spacing w:after="100" w:afterAutospacing="1" w:line="240" w:lineRule="auto"/>
        <w:rPr>
          <w:rFonts w:ascii="Arial" w:eastAsia="Times New Roman" w:hAnsi="Arial" w:cs="Arial"/>
          <w:color w:val="291909"/>
          <w:sz w:val="21"/>
          <w:szCs w:val="21"/>
          <w:lang w:val="en"/>
        </w:rPr>
      </w:pPr>
      <w:r w:rsidRPr="00FE42F9">
        <w:rPr>
          <w:rFonts w:ascii="Arial" w:eastAsia="Times New Roman" w:hAnsi="Arial" w:cs="Arial"/>
          <w:color w:val="291909"/>
          <w:sz w:val="21"/>
          <w:szCs w:val="21"/>
          <w:lang w:val="en"/>
        </w:rPr>
        <w:t>Three specialized laboratory teams perform environmental (water) microbiology, inorganic chemistry, organic chemistry, radiochemistry, and trace metals testing in the following areas:</w:t>
      </w:r>
    </w:p>
    <w:p w:rsidR="00FE42F9" w:rsidRPr="00FE42F9" w:rsidRDefault="00FE42F9" w:rsidP="00FE42F9">
      <w:pPr>
        <w:spacing w:before="100" w:beforeAutospacing="1" w:after="0" w:line="240" w:lineRule="auto"/>
        <w:outlineLvl w:val="1"/>
        <w:rPr>
          <w:rFonts w:ascii="Arial" w:eastAsia="Times New Roman" w:hAnsi="Arial" w:cs="Arial"/>
          <w:b/>
          <w:bCs/>
          <w:color w:val="780A00"/>
          <w:sz w:val="26"/>
          <w:szCs w:val="26"/>
          <w:lang w:val="en"/>
        </w:rPr>
      </w:pPr>
      <w:r w:rsidRPr="00FE42F9">
        <w:rPr>
          <w:rFonts w:ascii="Arial" w:eastAsia="Times New Roman" w:hAnsi="Arial" w:cs="Arial"/>
          <w:b/>
          <w:bCs/>
          <w:color w:val="780A00"/>
          <w:sz w:val="26"/>
          <w:szCs w:val="26"/>
          <w:lang w:val="en"/>
        </w:rPr>
        <w:t>Drinking Water</w:t>
      </w:r>
    </w:p>
    <w:p w:rsidR="00FE42F9" w:rsidRPr="00FE42F9" w:rsidRDefault="00FE42F9" w:rsidP="00FE42F9">
      <w:pPr>
        <w:spacing w:after="100" w:afterAutospacing="1" w:line="240" w:lineRule="auto"/>
        <w:rPr>
          <w:rFonts w:ascii="Arial" w:eastAsia="Times New Roman" w:hAnsi="Arial" w:cs="Arial"/>
          <w:color w:val="291909"/>
          <w:sz w:val="21"/>
          <w:szCs w:val="21"/>
          <w:lang w:val="en"/>
        </w:rPr>
      </w:pPr>
      <w:r w:rsidRPr="00FE42F9">
        <w:rPr>
          <w:rFonts w:ascii="Arial" w:eastAsia="Times New Roman" w:hAnsi="Arial" w:cs="Arial"/>
          <w:color w:val="291909"/>
          <w:sz w:val="21"/>
          <w:szCs w:val="21"/>
          <w:lang w:val="en"/>
        </w:rPr>
        <w:t>Drinking water is tested for toxic contaminants to assure public safety and compliance with drinking water standards. Our primary customers are the Division of Drinking Water (Utah Department of Environmental Quality) and public water utilities.</w:t>
      </w:r>
    </w:p>
    <w:p w:rsidR="00FE42F9" w:rsidRPr="00FE42F9" w:rsidRDefault="00FE42F9" w:rsidP="00FE42F9">
      <w:pPr>
        <w:spacing w:before="100" w:beforeAutospacing="1" w:after="0" w:line="240" w:lineRule="auto"/>
        <w:outlineLvl w:val="1"/>
        <w:rPr>
          <w:rFonts w:ascii="Arial" w:eastAsia="Times New Roman" w:hAnsi="Arial" w:cs="Arial"/>
          <w:b/>
          <w:bCs/>
          <w:color w:val="780A00"/>
          <w:sz w:val="26"/>
          <w:szCs w:val="26"/>
          <w:lang w:val="en"/>
        </w:rPr>
      </w:pPr>
      <w:r w:rsidRPr="00FE42F9">
        <w:rPr>
          <w:rFonts w:ascii="Arial" w:eastAsia="Times New Roman" w:hAnsi="Arial" w:cs="Arial"/>
          <w:b/>
          <w:bCs/>
          <w:color w:val="780A00"/>
          <w:sz w:val="26"/>
          <w:szCs w:val="26"/>
          <w:lang w:val="en"/>
        </w:rPr>
        <w:t>Water Quality</w:t>
      </w:r>
    </w:p>
    <w:p w:rsidR="00FE42F9" w:rsidRPr="00FE42F9" w:rsidRDefault="00FE42F9" w:rsidP="00FE42F9">
      <w:pPr>
        <w:spacing w:after="100" w:afterAutospacing="1" w:line="240" w:lineRule="auto"/>
        <w:rPr>
          <w:rFonts w:ascii="Arial" w:eastAsia="Times New Roman" w:hAnsi="Arial" w:cs="Arial"/>
          <w:color w:val="291909"/>
          <w:sz w:val="21"/>
          <w:szCs w:val="21"/>
          <w:lang w:val="en"/>
        </w:rPr>
      </w:pPr>
      <w:r w:rsidRPr="00FE42F9">
        <w:rPr>
          <w:rFonts w:ascii="Arial" w:eastAsia="Times New Roman" w:hAnsi="Arial" w:cs="Arial"/>
          <w:color w:val="291909"/>
          <w:sz w:val="21"/>
          <w:szCs w:val="21"/>
          <w:lang w:val="en"/>
        </w:rPr>
        <w:t>Water from streams, lakes, underground sources, and waste effluents are tested to determine if these meet water quality and permit standards. Our primary customer is the Division of Water Quality (Utah Department of Environmental Quality). Other state agencies such as the Divisions of Wildlife Resources and Utah Parks and Recreation are also served.</w:t>
      </w:r>
    </w:p>
    <w:p w:rsidR="00FE42F9" w:rsidRPr="00FE42F9" w:rsidRDefault="00FE42F9" w:rsidP="00FE42F9">
      <w:pPr>
        <w:spacing w:before="100" w:beforeAutospacing="1" w:after="0" w:line="240" w:lineRule="auto"/>
        <w:outlineLvl w:val="1"/>
        <w:rPr>
          <w:rFonts w:ascii="Arial" w:eastAsia="Times New Roman" w:hAnsi="Arial" w:cs="Arial"/>
          <w:b/>
          <w:bCs/>
          <w:color w:val="780A00"/>
          <w:sz w:val="26"/>
          <w:szCs w:val="26"/>
          <w:lang w:val="en"/>
        </w:rPr>
      </w:pPr>
      <w:r w:rsidRPr="00FE42F9">
        <w:rPr>
          <w:rFonts w:ascii="Arial" w:eastAsia="Times New Roman" w:hAnsi="Arial" w:cs="Arial"/>
          <w:b/>
          <w:bCs/>
          <w:color w:val="780A00"/>
          <w:sz w:val="26"/>
          <w:szCs w:val="26"/>
          <w:lang w:val="en"/>
        </w:rPr>
        <w:t>Hazardous Waste</w:t>
      </w:r>
    </w:p>
    <w:p w:rsidR="00FE42F9" w:rsidRPr="00FE42F9" w:rsidRDefault="00FE42F9" w:rsidP="00FE42F9">
      <w:pPr>
        <w:spacing w:after="100" w:afterAutospacing="1" w:line="240" w:lineRule="auto"/>
        <w:rPr>
          <w:rFonts w:ascii="Arial" w:eastAsia="Times New Roman" w:hAnsi="Arial" w:cs="Arial"/>
          <w:color w:val="291909"/>
          <w:sz w:val="21"/>
          <w:szCs w:val="21"/>
          <w:lang w:val="en"/>
        </w:rPr>
      </w:pPr>
      <w:r w:rsidRPr="00FE42F9">
        <w:rPr>
          <w:rFonts w:ascii="Arial" w:eastAsia="Times New Roman" w:hAnsi="Arial" w:cs="Arial"/>
          <w:color w:val="291909"/>
          <w:sz w:val="21"/>
          <w:szCs w:val="21"/>
          <w:lang w:val="en"/>
        </w:rPr>
        <w:t>Hazardous wastes are tested in support of state and local hazardous waste investigations and environmental cleanup programs.</w:t>
      </w:r>
    </w:p>
    <w:p w:rsidR="00FE42F9" w:rsidRPr="00FE42F9" w:rsidRDefault="00FE42F9" w:rsidP="00FE42F9">
      <w:pPr>
        <w:spacing w:before="100" w:beforeAutospacing="1" w:after="0" w:line="240" w:lineRule="auto"/>
        <w:outlineLvl w:val="1"/>
        <w:rPr>
          <w:rFonts w:ascii="Arial" w:eastAsia="Times New Roman" w:hAnsi="Arial" w:cs="Arial"/>
          <w:b/>
          <w:bCs/>
          <w:color w:val="780A00"/>
          <w:sz w:val="26"/>
          <w:szCs w:val="26"/>
          <w:lang w:val="en"/>
        </w:rPr>
      </w:pPr>
      <w:r w:rsidRPr="00FE42F9">
        <w:rPr>
          <w:rFonts w:ascii="Arial" w:eastAsia="Times New Roman" w:hAnsi="Arial" w:cs="Arial"/>
          <w:b/>
          <w:bCs/>
          <w:color w:val="780A00"/>
          <w:sz w:val="26"/>
          <w:szCs w:val="26"/>
          <w:lang w:val="en"/>
        </w:rPr>
        <w:t>Leaking Underground Storage Tanks</w:t>
      </w:r>
    </w:p>
    <w:p w:rsidR="00FE42F9" w:rsidRPr="00FE42F9" w:rsidRDefault="00FE42F9" w:rsidP="00FE42F9">
      <w:pPr>
        <w:spacing w:after="100" w:afterAutospacing="1" w:line="240" w:lineRule="auto"/>
        <w:rPr>
          <w:rFonts w:ascii="Arial" w:eastAsia="Times New Roman" w:hAnsi="Arial" w:cs="Arial"/>
          <w:color w:val="291909"/>
          <w:sz w:val="21"/>
          <w:szCs w:val="21"/>
          <w:lang w:val="en"/>
        </w:rPr>
      </w:pPr>
      <w:r w:rsidRPr="00FE42F9">
        <w:rPr>
          <w:rFonts w:ascii="Arial" w:eastAsia="Times New Roman" w:hAnsi="Arial" w:cs="Arial"/>
          <w:color w:val="291909"/>
          <w:sz w:val="21"/>
          <w:szCs w:val="21"/>
          <w:lang w:val="en"/>
        </w:rPr>
        <w:t>Soil and ground water are tested for the presence of petroleum products for the Utah Department of Environmental Quality.</w:t>
      </w:r>
    </w:p>
    <w:p w:rsidR="00FE42F9" w:rsidRPr="00FE42F9" w:rsidRDefault="00FE42F9" w:rsidP="00FE42F9">
      <w:pPr>
        <w:spacing w:before="100" w:beforeAutospacing="1" w:after="0" w:line="240" w:lineRule="auto"/>
        <w:outlineLvl w:val="1"/>
        <w:rPr>
          <w:rFonts w:ascii="Arial" w:eastAsia="Times New Roman" w:hAnsi="Arial" w:cs="Arial"/>
          <w:b/>
          <w:bCs/>
          <w:color w:val="780A00"/>
          <w:sz w:val="26"/>
          <w:szCs w:val="26"/>
          <w:lang w:val="en"/>
        </w:rPr>
      </w:pPr>
      <w:r w:rsidRPr="00FE42F9">
        <w:rPr>
          <w:rFonts w:ascii="Arial" w:eastAsia="Times New Roman" w:hAnsi="Arial" w:cs="Arial"/>
          <w:b/>
          <w:bCs/>
          <w:color w:val="780A00"/>
          <w:sz w:val="26"/>
          <w:szCs w:val="26"/>
          <w:lang w:val="en"/>
        </w:rPr>
        <w:t>Emergency Response</w:t>
      </w:r>
    </w:p>
    <w:p w:rsidR="00FE42F9" w:rsidRPr="00FE42F9" w:rsidRDefault="00FE42F9" w:rsidP="00FE42F9">
      <w:pPr>
        <w:spacing w:after="100" w:afterAutospacing="1" w:line="240" w:lineRule="auto"/>
        <w:rPr>
          <w:rFonts w:ascii="Arial" w:eastAsia="Times New Roman" w:hAnsi="Arial" w:cs="Arial"/>
          <w:color w:val="291909"/>
          <w:sz w:val="21"/>
          <w:szCs w:val="21"/>
          <w:lang w:val="en"/>
        </w:rPr>
      </w:pPr>
      <w:r w:rsidRPr="00FE42F9">
        <w:rPr>
          <w:rFonts w:ascii="Arial" w:eastAsia="Times New Roman" w:hAnsi="Arial" w:cs="Arial"/>
          <w:color w:val="291909"/>
          <w:sz w:val="21"/>
          <w:szCs w:val="21"/>
          <w:lang w:val="en"/>
        </w:rPr>
        <w:t>The laboratory maintains the capacity to perform emergency testing of samples from chemical spills. These services are available to the Utah Department of Environmental Quality, Utah Department of Health, Division of Comprehensive Emergency Management, and local health departments.</w:t>
      </w:r>
    </w:p>
    <w:p w:rsidR="00FE42F9" w:rsidRPr="00FE42F9" w:rsidRDefault="00FE42F9" w:rsidP="00FE42F9">
      <w:pPr>
        <w:spacing w:before="100" w:beforeAutospacing="1" w:after="0" w:line="240" w:lineRule="auto"/>
        <w:outlineLvl w:val="1"/>
        <w:rPr>
          <w:rFonts w:ascii="Arial" w:eastAsia="Times New Roman" w:hAnsi="Arial" w:cs="Arial"/>
          <w:b/>
          <w:bCs/>
          <w:color w:val="780A00"/>
          <w:sz w:val="26"/>
          <w:szCs w:val="26"/>
          <w:lang w:val="en"/>
        </w:rPr>
      </w:pPr>
      <w:r w:rsidRPr="00FE42F9">
        <w:rPr>
          <w:rFonts w:ascii="Arial" w:eastAsia="Times New Roman" w:hAnsi="Arial" w:cs="Arial"/>
          <w:b/>
          <w:bCs/>
          <w:color w:val="780A00"/>
          <w:sz w:val="26"/>
          <w:szCs w:val="26"/>
          <w:lang w:val="en"/>
        </w:rPr>
        <w:t>Air Quality</w:t>
      </w:r>
    </w:p>
    <w:p w:rsidR="00FE42F9" w:rsidRPr="00FE42F9" w:rsidRDefault="00FE42F9" w:rsidP="00FE42F9">
      <w:pPr>
        <w:spacing w:after="100" w:afterAutospacing="1" w:line="240" w:lineRule="auto"/>
        <w:rPr>
          <w:rFonts w:ascii="Arial" w:eastAsia="Times New Roman" w:hAnsi="Arial" w:cs="Arial"/>
          <w:color w:val="291909"/>
          <w:sz w:val="21"/>
          <w:szCs w:val="21"/>
          <w:lang w:val="en"/>
        </w:rPr>
      </w:pPr>
      <w:r w:rsidRPr="00FE42F9">
        <w:rPr>
          <w:rFonts w:ascii="Arial" w:eastAsia="Times New Roman" w:hAnsi="Arial" w:cs="Arial"/>
          <w:color w:val="291909"/>
          <w:sz w:val="21"/>
          <w:szCs w:val="21"/>
          <w:lang w:val="en"/>
        </w:rPr>
        <w:t>Ambient air samples are tested for lead and air particulates for the Division of Air Quality (Utah Department of Environmental Quality).</w:t>
      </w:r>
    </w:p>
    <w:p w:rsidR="00FE42F9" w:rsidRPr="00FE42F9" w:rsidRDefault="00FE42F9" w:rsidP="00FE42F9">
      <w:pPr>
        <w:spacing w:before="100" w:beforeAutospacing="1" w:after="0" w:line="240" w:lineRule="auto"/>
        <w:outlineLvl w:val="1"/>
        <w:rPr>
          <w:rFonts w:ascii="Arial" w:eastAsia="Times New Roman" w:hAnsi="Arial" w:cs="Arial"/>
          <w:b/>
          <w:bCs/>
          <w:color w:val="780A00"/>
          <w:sz w:val="26"/>
          <w:szCs w:val="26"/>
          <w:lang w:val="en"/>
        </w:rPr>
      </w:pPr>
      <w:r w:rsidRPr="00FE42F9">
        <w:rPr>
          <w:rFonts w:ascii="Arial" w:eastAsia="Times New Roman" w:hAnsi="Arial" w:cs="Arial"/>
          <w:b/>
          <w:bCs/>
          <w:color w:val="780A00"/>
          <w:sz w:val="26"/>
          <w:szCs w:val="26"/>
          <w:lang w:val="en"/>
        </w:rPr>
        <w:t>Chemical Threat</w:t>
      </w:r>
    </w:p>
    <w:p w:rsidR="00FE42F9" w:rsidRDefault="00FE42F9" w:rsidP="00FE42F9">
      <w:pPr>
        <w:spacing w:after="100" w:afterAutospacing="1" w:line="240" w:lineRule="auto"/>
        <w:rPr>
          <w:rFonts w:ascii="Arial" w:eastAsia="Times New Roman" w:hAnsi="Arial" w:cs="Arial"/>
          <w:color w:val="291909"/>
          <w:sz w:val="21"/>
          <w:szCs w:val="21"/>
          <w:lang w:val="en"/>
        </w:rPr>
      </w:pPr>
      <w:r w:rsidRPr="00FE42F9">
        <w:rPr>
          <w:rFonts w:ascii="Arial" w:eastAsia="Times New Roman" w:hAnsi="Arial" w:cs="Arial"/>
          <w:color w:val="291909"/>
          <w:sz w:val="21"/>
          <w:szCs w:val="21"/>
          <w:lang w:val="en"/>
        </w:rPr>
        <w:t xml:space="preserve">In conjunction with the Center for Disease Control and the US Environmental Protection Agency's Water Lab Alliance, our laboratory </w:t>
      </w:r>
      <w:proofErr w:type="gramStart"/>
      <w:r w:rsidRPr="00FE42F9">
        <w:rPr>
          <w:rFonts w:ascii="Arial" w:eastAsia="Times New Roman" w:hAnsi="Arial" w:cs="Arial"/>
          <w:color w:val="291909"/>
          <w:sz w:val="21"/>
          <w:szCs w:val="21"/>
          <w:lang w:val="en"/>
        </w:rPr>
        <w:t>staff are</w:t>
      </w:r>
      <w:proofErr w:type="gramEnd"/>
      <w:r w:rsidRPr="00FE42F9">
        <w:rPr>
          <w:rFonts w:ascii="Arial" w:eastAsia="Times New Roman" w:hAnsi="Arial" w:cs="Arial"/>
          <w:color w:val="291909"/>
          <w:sz w:val="21"/>
          <w:szCs w:val="21"/>
          <w:lang w:val="en"/>
        </w:rPr>
        <w:t xml:space="preserve"> trained to respond to natural, accidental and intentional chemical threat incidents.</w:t>
      </w:r>
    </w:p>
    <w:p w:rsidR="001F7BB2" w:rsidRPr="001F7BB2" w:rsidRDefault="00E12C3B" w:rsidP="001F7BB2">
      <w:pPr>
        <w:pStyle w:val="NoSpacing"/>
        <w:rPr>
          <w:rFonts w:ascii="Arial" w:hAnsi="Arial" w:cs="Arial"/>
          <w:b/>
          <w:color w:val="943634" w:themeColor="accent2" w:themeShade="BF"/>
          <w:sz w:val="28"/>
          <w:szCs w:val="28"/>
          <w:lang w:val="en"/>
        </w:rPr>
      </w:pPr>
      <w:r w:rsidRPr="001F7BB2">
        <w:rPr>
          <w:rFonts w:ascii="Arial" w:hAnsi="Arial" w:cs="Arial"/>
          <w:b/>
          <w:color w:val="943634" w:themeColor="accent2" w:themeShade="BF"/>
          <w:sz w:val="28"/>
          <w:szCs w:val="28"/>
          <w:lang w:val="en"/>
        </w:rPr>
        <w:t>Microbiology</w:t>
      </w:r>
    </w:p>
    <w:p w:rsidR="00E12C3B" w:rsidRPr="001F7BB2" w:rsidRDefault="00FE42F9" w:rsidP="001F7BB2">
      <w:pPr>
        <w:pStyle w:val="NoSpacing"/>
        <w:rPr>
          <w:rFonts w:ascii="Arial" w:eastAsia="Times New Roman" w:hAnsi="Arial" w:cs="Arial"/>
          <w:b/>
          <w:color w:val="943634" w:themeColor="accent2" w:themeShade="BF"/>
          <w:sz w:val="28"/>
          <w:szCs w:val="28"/>
          <w:lang w:val="en"/>
        </w:rPr>
      </w:pPr>
      <w:r w:rsidRPr="001F7BB2">
        <w:rPr>
          <w:rFonts w:ascii="Arial" w:hAnsi="Arial" w:cs="Arial"/>
          <w:lang w:val="en"/>
        </w:rPr>
        <w:t>The Bureau of Microbiology helps the state and local health departments investigate outbreaks and tests for infectious diseases.</w:t>
      </w:r>
    </w:p>
    <w:p w:rsidR="00E12C3B" w:rsidRDefault="00E12C3B" w:rsidP="00E12C3B">
      <w:pPr>
        <w:pStyle w:val="NoSpacing"/>
        <w:rPr>
          <w:lang w:val="en"/>
        </w:rPr>
      </w:pPr>
    </w:p>
    <w:p w:rsidR="00E12C3B" w:rsidRDefault="00E12C3B" w:rsidP="00E12C3B">
      <w:pPr>
        <w:pStyle w:val="NoSpacing"/>
        <w:rPr>
          <w:rFonts w:ascii="Arial" w:hAnsi="Arial" w:cs="Arial"/>
          <w:b/>
          <w:color w:val="943634" w:themeColor="accent2" w:themeShade="BF"/>
          <w:sz w:val="28"/>
          <w:szCs w:val="28"/>
          <w:lang w:val="en"/>
        </w:rPr>
      </w:pPr>
      <w:r w:rsidRPr="00E12C3B">
        <w:rPr>
          <w:rFonts w:ascii="Arial" w:hAnsi="Arial" w:cs="Arial"/>
          <w:b/>
          <w:color w:val="943634" w:themeColor="accent2" w:themeShade="BF"/>
          <w:sz w:val="28"/>
          <w:szCs w:val="28"/>
          <w:lang w:val="en"/>
        </w:rPr>
        <w:t>Virology</w:t>
      </w:r>
    </w:p>
    <w:p w:rsidR="00E12C3B" w:rsidRDefault="00E12C3B" w:rsidP="00E12C3B">
      <w:pPr>
        <w:pStyle w:val="NoSpacing"/>
        <w:rPr>
          <w:rFonts w:ascii="Arial" w:hAnsi="Arial" w:cs="Arial"/>
          <w:sz w:val="24"/>
          <w:szCs w:val="24"/>
          <w:lang w:val="en"/>
        </w:rPr>
      </w:pPr>
      <w:r>
        <w:rPr>
          <w:rFonts w:ascii="Arial" w:hAnsi="Arial" w:cs="Arial"/>
          <w:sz w:val="24"/>
          <w:szCs w:val="24"/>
          <w:lang w:val="en"/>
        </w:rPr>
        <w:t>STD Testing, Virology culture-respiratory, enteric, CDC Flu Project surveillance, Rabies</w:t>
      </w:r>
    </w:p>
    <w:p w:rsidR="00E12C3B" w:rsidRDefault="00E12C3B" w:rsidP="00E12C3B">
      <w:pPr>
        <w:pStyle w:val="NoSpacing"/>
        <w:rPr>
          <w:rFonts w:ascii="Arial" w:hAnsi="Arial" w:cs="Arial"/>
          <w:sz w:val="24"/>
          <w:szCs w:val="24"/>
          <w:lang w:val="en"/>
        </w:rPr>
      </w:pPr>
    </w:p>
    <w:p w:rsidR="001F7BB2" w:rsidRDefault="001F7BB2" w:rsidP="00E12C3B">
      <w:pPr>
        <w:pStyle w:val="NoSpacing"/>
        <w:rPr>
          <w:rFonts w:ascii="Arial" w:hAnsi="Arial" w:cs="Arial"/>
          <w:b/>
          <w:color w:val="943634" w:themeColor="accent2" w:themeShade="BF"/>
          <w:sz w:val="28"/>
          <w:szCs w:val="28"/>
          <w:lang w:val="en"/>
        </w:rPr>
      </w:pPr>
    </w:p>
    <w:p w:rsidR="00E12C3B" w:rsidRDefault="00E12C3B" w:rsidP="00E12C3B">
      <w:pPr>
        <w:pStyle w:val="NoSpacing"/>
        <w:rPr>
          <w:rFonts w:ascii="Arial" w:hAnsi="Arial" w:cs="Arial"/>
          <w:b/>
          <w:color w:val="943634" w:themeColor="accent2" w:themeShade="BF"/>
          <w:sz w:val="28"/>
          <w:szCs w:val="28"/>
          <w:lang w:val="en"/>
        </w:rPr>
      </w:pPr>
      <w:bookmarkStart w:id="0" w:name="_GoBack"/>
      <w:bookmarkEnd w:id="0"/>
      <w:r>
        <w:rPr>
          <w:rFonts w:ascii="Arial" w:hAnsi="Arial" w:cs="Arial"/>
          <w:b/>
          <w:color w:val="943634" w:themeColor="accent2" w:themeShade="BF"/>
          <w:sz w:val="28"/>
          <w:szCs w:val="28"/>
          <w:lang w:val="en"/>
        </w:rPr>
        <w:lastRenderedPageBreak/>
        <w:t>Immunology</w:t>
      </w:r>
    </w:p>
    <w:p w:rsidR="00E12C3B" w:rsidRDefault="00E12C3B" w:rsidP="00E12C3B">
      <w:pPr>
        <w:pStyle w:val="NoSpacing"/>
        <w:rPr>
          <w:rFonts w:ascii="Arial" w:hAnsi="Arial" w:cs="Arial"/>
          <w:sz w:val="24"/>
          <w:szCs w:val="24"/>
          <w:lang w:val="en"/>
        </w:rPr>
      </w:pPr>
      <w:r>
        <w:rPr>
          <w:rFonts w:ascii="Arial" w:hAnsi="Arial" w:cs="Arial"/>
          <w:sz w:val="24"/>
          <w:szCs w:val="24"/>
          <w:lang w:val="en"/>
        </w:rPr>
        <w:t xml:space="preserve">Hepatitis testing, </w:t>
      </w:r>
      <w:proofErr w:type="spellStart"/>
      <w:r>
        <w:rPr>
          <w:rFonts w:ascii="Arial" w:hAnsi="Arial" w:cs="Arial"/>
          <w:sz w:val="24"/>
          <w:szCs w:val="24"/>
          <w:lang w:val="en"/>
        </w:rPr>
        <w:t>Quantiferon</w:t>
      </w:r>
      <w:proofErr w:type="spellEnd"/>
      <w:r>
        <w:rPr>
          <w:rFonts w:ascii="Arial" w:hAnsi="Arial" w:cs="Arial"/>
          <w:sz w:val="24"/>
          <w:szCs w:val="24"/>
          <w:lang w:val="en"/>
        </w:rPr>
        <w:t xml:space="preserve"> testing, </w:t>
      </w:r>
      <w:proofErr w:type="gramStart"/>
      <w:r>
        <w:rPr>
          <w:rFonts w:ascii="Arial" w:hAnsi="Arial" w:cs="Arial"/>
          <w:sz w:val="24"/>
          <w:szCs w:val="24"/>
          <w:lang w:val="en"/>
        </w:rPr>
        <w:t>hantavirus</w:t>
      </w:r>
      <w:proofErr w:type="gramEnd"/>
      <w:r>
        <w:rPr>
          <w:rFonts w:ascii="Arial" w:hAnsi="Arial" w:cs="Arial"/>
          <w:sz w:val="24"/>
          <w:szCs w:val="24"/>
          <w:lang w:val="en"/>
        </w:rPr>
        <w:t xml:space="preserve"> </w:t>
      </w:r>
    </w:p>
    <w:p w:rsidR="001F7BB2" w:rsidRDefault="001F7BB2" w:rsidP="00E12C3B">
      <w:pPr>
        <w:pStyle w:val="NoSpacing"/>
        <w:rPr>
          <w:rFonts w:ascii="Arial" w:hAnsi="Arial" w:cs="Arial"/>
          <w:sz w:val="24"/>
          <w:szCs w:val="24"/>
          <w:lang w:val="en"/>
        </w:rPr>
      </w:pPr>
    </w:p>
    <w:p w:rsidR="001F7BB2" w:rsidRDefault="001F7BB2" w:rsidP="00E12C3B">
      <w:pPr>
        <w:pStyle w:val="NoSpacing"/>
        <w:rPr>
          <w:rFonts w:ascii="Arial" w:hAnsi="Arial" w:cs="Arial"/>
          <w:b/>
          <w:color w:val="943634" w:themeColor="accent2" w:themeShade="BF"/>
          <w:sz w:val="28"/>
          <w:szCs w:val="28"/>
          <w:lang w:val="en"/>
        </w:rPr>
      </w:pPr>
      <w:r w:rsidRPr="001F7BB2">
        <w:rPr>
          <w:rFonts w:ascii="Arial" w:hAnsi="Arial" w:cs="Arial"/>
          <w:b/>
          <w:color w:val="943634" w:themeColor="accent2" w:themeShade="BF"/>
          <w:sz w:val="28"/>
          <w:szCs w:val="28"/>
          <w:lang w:val="en"/>
        </w:rPr>
        <w:t>Molecular</w:t>
      </w:r>
    </w:p>
    <w:p w:rsidR="001F7BB2" w:rsidRPr="001F7BB2" w:rsidRDefault="001F7BB2" w:rsidP="00E12C3B">
      <w:pPr>
        <w:pStyle w:val="NoSpacing"/>
        <w:rPr>
          <w:rFonts w:ascii="Arial" w:hAnsi="Arial" w:cs="Arial"/>
          <w:sz w:val="24"/>
          <w:szCs w:val="24"/>
          <w:lang w:val="en"/>
        </w:rPr>
      </w:pPr>
      <w:r w:rsidRPr="001F7BB2">
        <w:rPr>
          <w:rFonts w:ascii="Arial" w:hAnsi="Arial" w:cs="Arial"/>
          <w:sz w:val="24"/>
          <w:szCs w:val="24"/>
          <w:lang w:val="en"/>
        </w:rPr>
        <w:t>Influenza PCR subtyping, West Nile PCR (surveillance)</w:t>
      </w:r>
    </w:p>
    <w:p w:rsidR="00E12C3B" w:rsidRDefault="00E12C3B" w:rsidP="00FE42F9">
      <w:pPr>
        <w:pStyle w:val="NormalWeb"/>
        <w:rPr>
          <w:rFonts w:ascii="Arial" w:hAnsi="Arial" w:cs="Arial"/>
          <w:color w:val="291909"/>
          <w:lang w:val="en"/>
        </w:rPr>
      </w:pPr>
    </w:p>
    <w:p w:rsidR="00E12C3B" w:rsidRPr="00E12C3B" w:rsidRDefault="00E12C3B" w:rsidP="00E12C3B">
      <w:pPr>
        <w:pStyle w:val="NoSpacing"/>
        <w:rPr>
          <w:rFonts w:ascii="Arial" w:hAnsi="Arial" w:cs="Arial"/>
          <w:b/>
          <w:color w:val="943634" w:themeColor="accent2" w:themeShade="BF"/>
          <w:sz w:val="28"/>
          <w:szCs w:val="28"/>
          <w:lang w:val="en"/>
        </w:rPr>
      </w:pPr>
      <w:r w:rsidRPr="00E12C3B">
        <w:rPr>
          <w:rFonts w:ascii="Arial" w:hAnsi="Arial" w:cs="Arial"/>
          <w:b/>
          <w:color w:val="943634" w:themeColor="accent2" w:themeShade="BF"/>
          <w:sz w:val="28"/>
          <w:szCs w:val="28"/>
          <w:lang w:val="en"/>
        </w:rPr>
        <w:t>New Born Screening</w:t>
      </w:r>
    </w:p>
    <w:p w:rsidR="00E12C3B" w:rsidRDefault="00E12C3B" w:rsidP="00E12C3B">
      <w:pPr>
        <w:pStyle w:val="NoSpacing"/>
        <w:rPr>
          <w:rFonts w:ascii="Arial" w:hAnsi="Arial" w:cs="Arial"/>
          <w:sz w:val="24"/>
          <w:szCs w:val="24"/>
          <w:lang w:val="en"/>
        </w:rPr>
      </w:pPr>
      <w:r>
        <w:rPr>
          <w:rFonts w:ascii="Arial" w:hAnsi="Arial" w:cs="Arial"/>
          <w:sz w:val="24"/>
          <w:szCs w:val="24"/>
          <w:lang w:val="en"/>
        </w:rPr>
        <w:t>T</w:t>
      </w:r>
      <w:r w:rsidR="00FE42F9" w:rsidRPr="00E12C3B">
        <w:rPr>
          <w:rFonts w:ascii="Arial" w:hAnsi="Arial" w:cs="Arial"/>
          <w:sz w:val="24"/>
          <w:szCs w:val="24"/>
          <w:lang w:val="en"/>
        </w:rPr>
        <w:t xml:space="preserve">he Bureau also provides testing for genetic disorders for all newborns in the State of Utah. </w:t>
      </w:r>
    </w:p>
    <w:p w:rsidR="001F7BB2" w:rsidRDefault="001F7BB2" w:rsidP="00E12C3B">
      <w:pPr>
        <w:pStyle w:val="NoSpacing"/>
        <w:rPr>
          <w:rFonts w:ascii="Arial" w:hAnsi="Arial" w:cs="Arial"/>
          <w:sz w:val="24"/>
          <w:szCs w:val="24"/>
          <w:lang w:val="en"/>
        </w:rPr>
      </w:pPr>
    </w:p>
    <w:p w:rsidR="001F7BB2" w:rsidRPr="001F7BB2" w:rsidRDefault="001F7BB2" w:rsidP="00E12C3B">
      <w:pPr>
        <w:pStyle w:val="NoSpacing"/>
        <w:rPr>
          <w:rFonts w:ascii="Arial" w:hAnsi="Arial" w:cs="Arial"/>
          <w:b/>
          <w:color w:val="943634" w:themeColor="accent2" w:themeShade="BF"/>
          <w:sz w:val="28"/>
          <w:szCs w:val="28"/>
          <w:lang w:val="en"/>
        </w:rPr>
      </w:pPr>
      <w:r w:rsidRPr="001F7BB2">
        <w:rPr>
          <w:rFonts w:ascii="Arial" w:hAnsi="Arial" w:cs="Arial"/>
          <w:b/>
          <w:color w:val="943634" w:themeColor="accent2" w:themeShade="BF"/>
          <w:sz w:val="28"/>
          <w:szCs w:val="28"/>
          <w:lang w:val="en"/>
        </w:rPr>
        <w:t>Bioterrorism Testing</w:t>
      </w:r>
    </w:p>
    <w:p w:rsidR="00E12C3B" w:rsidRDefault="00FE42F9" w:rsidP="00E12C3B">
      <w:pPr>
        <w:pStyle w:val="NoSpacing"/>
        <w:rPr>
          <w:rFonts w:ascii="Arial" w:hAnsi="Arial" w:cs="Arial"/>
          <w:sz w:val="24"/>
          <w:szCs w:val="24"/>
          <w:lang w:val="en"/>
        </w:rPr>
      </w:pPr>
      <w:r w:rsidRPr="00E12C3B">
        <w:rPr>
          <w:rFonts w:ascii="Arial" w:hAnsi="Arial" w:cs="Arial"/>
          <w:sz w:val="24"/>
          <w:szCs w:val="24"/>
          <w:lang w:val="en"/>
        </w:rPr>
        <w:t xml:space="preserve">The Bureau is a member of the Laboratory Response Network and its employees are trained and equipped to identify agents that could be used as biological weapons. </w:t>
      </w:r>
    </w:p>
    <w:p w:rsidR="00E12C3B" w:rsidRDefault="00E12C3B" w:rsidP="00E12C3B">
      <w:pPr>
        <w:pStyle w:val="NoSpacing"/>
        <w:rPr>
          <w:rFonts w:ascii="Arial" w:hAnsi="Arial" w:cs="Arial"/>
          <w:sz w:val="24"/>
          <w:szCs w:val="24"/>
          <w:lang w:val="en"/>
        </w:rPr>
      </w:pPr>
    </w:p>
    <w:p w:rsidR="00FE42F9" w:rsidRPr="00E12C3B" w:rsidRDefault="00FE42F9" w:rsidP="00E12C3B">
      <w:pPr>
        <w:pStyle w:val="NoSpacing"/>
        <w:rPr>
          <w:rFonts w:ascii="Arial" w:hAnsi="Arial" w:cs="Arial"/>
          <w:sz w:val="24"/>
          <w:szCs w:val="24"/>
          <w:lang w:val="en"/>
        </w:rPr>
      </w:pPr>
      <w:r w:rsidRPr="00E12C3B">
        <w:rPr>
          <w:rFonts w:ascii="Arial" w:hAnsi="Arial" w:cs="Arial"/>
          <w:sz w:val="24"/>
          <w:szCs w:val="24"/>
          <w:lang w:val="en"/>
        </w:rPr>
        <w:t>The Bureau also serves as a resource and reference laboratory to private laboratories in the state.</w:t>
      </w:r>
    </w:p>
    <w:p w:rsidR="001F7BB2" w:rsidRPr="001F7BB2" w:rsidRDefault="001F7BB2" w:rsidP="001F7BB2">
      <w:pPr>
        <w:spacing w:after="100" w:afterAutospacing="1" w:line="240" w:lineRule="auto"/>
        <w:rPr>
          <w:rFonts w:ascii="Arial" w:eastAsia="Times New Roman" w:hAnsi="Arial" w:cs="Arial"/>
          <w:b/>
          <w:color w:val="943634" w:themeColor="accent2" w:themeShade="BF"/>
          <w:sz w:val="28"/>
          <w:szCs w:val="28"/>
          <w:lang w:val="en"/>
        </w:rPr>
      </w:pPr>
    </w:p>
    <w:p w:rsidR="001F7BB2" w:rsidRPr="001F7BB2" w:rsidRDefault="001F7BB2" w:rsidP="001F7BB2">
      <w:pPr>
        <w:spacing w:after="100" w:afterAutospacing="1" w:line="240" w:lineRule="auto"/>
        <w:rPr>
          <w:rFonts w:ascii="Arial" w:eastAsia="Times New Roman" w:hAnsi="Arial" w:cs="Arial"/>
          <w:color w:val="291909"/>
          <w:sz w:val="28"/>
          <w:szCs w:val="28"/>
          <w:lang w:val="en"/>
        </w:rPr>
      </w:pPr>
      <w:r w:rsidRPr="00FE42F9">
        <w:rPr>
          <w:rFonts w:ascii="Arial" w:eastAsia="Times New Roman" w:hAnsi="Arial" w:cs="Arial"/>
          <w:b/>
          <w:color w:val="943634" w:themeColor="accent2" w:themeShade="BF"/>
          <w:sz w:val="28"/>
          <w:szCs w:val="28"/>
          <w:lang w:val="en"/>
        </w:rPr>
        <w:t>Forensic Toxicology</w:t>
      </w:r>
    </w:p>
    <w:p w:rsidR="001F7BB2" w:rsidRPr="00FE42F9" w:rsidRDefault="001F7BB2" w:rsidP="001F7BB2">
      <w:pPr>
        <w:spacing w:after="100" w:afterAutospacing="1" w:line="240" w:lineRule="auto"/>
        <w:rPr>
          <w:rFonts w:ascii="Arial" w:eastAsia="Times New Roman" w:hAnsi="Arial" w:cs="Arial"/>
          <w:color w:val="291909"/>
          <w:sz w:val="21"/>
          <w:szCs w:val="21"/>
          <w:lang w:val="en"/>
        </w:rPr>
      </w:pPr>
      <w:r w:rsidRPr="00FE42F9">
        <w:rPr>
          <w:rFonts w:ascii="Arial" w:eastAsia="Times New Roman" w:hAnsi="Arial" w:cs="Arial"/>
          <w:color w:val="291909"/>
          <w:sz w:val="21"/>
          <w:szCs w:val="21"/>
          <w:lang w:val="en"/>
        </w:rPr>
        <w:t xml:space="preserve"> Laboratory analyzes body fluids and tissues to determine the presence of alcohol, drugs, and other substances. Toxicology results are used to: </w:t>
      </w:r>
    </w:p>
    <w:p w:rsidR="001F7BB2" w:rsidRPr="00FE42F9" w:rsidRDefault="001F7BB2" w:rsidP="001F7BB2">
      <w:pPr>
        <w:numPr>
          <w:ilvl w:val="0"/>
          <w:numId w:val="1"/>
        </w:numPr>
        <w:spacing w:before="100" w:beforeAutospacing="1" w:after="100" w:afterAutospacing="1" w:line="240" w:lineRule="auto"/>
        <w:ind w:left="1065"/>
        <w:rPr>
          <w:rFonts w:ascii="Arial" w:eastAsia="Times New Roman" w:hAnsi="Arial" w:cs="Arial"/>
          <w:color w:val="291909"/>
          <w:sz w:val="21"/>
          <w:szCs w:val="21"/>
          <w:lang w:val="en"/>
        </w:rPr>
      </w:pPr>
      <w:r w:rsidRPr="00FE42F9">
        <w:rPr>
          <w:rFonts w:ascii="Arial" w:eastAsia="Times New Roman" w:hAnsi="Arial" w:cs="Arial"/>
          <w:color w:val="291909"/>
          <w:sz w:val="21"/>
          <w:szCs w:val="21"/>
          <w:lang w:val="en"/>
        </w:rPr>
        <w:t>assist medical examiners in determining cause and manner of death; and</w:t>
      </w:r>
    </w:p>
    <w:p w:rsidR="001F7BB2" w:rsidRDefault="001F7BB2" w:rsidP="001F7BB2">
      <w:pPr>
        <w:numPr>
          <w:ilvl w:val="0"/>
          <w:numId w:val="1"/>
        </w:numPr>
        <w:spacing w:before="100" w:beforeAutospacing="1" w:after="100" w:afterAutospacing="1" w:line="240" w:lineRule="auto"/>
        <w:ind w:left="1065"/>
        <w:rPr>
          <w:rFonts w:ascii="Arial" w:eastAsia="Times New Roman" w:hAnsi="Arial" w:cs="Arial"/>
          <w:color w:val="291909"/>
          <w:sz w:val="21"/>
          <w:szCs w:val="21"/>
          <w:lang w:val="en"/>
        </w:rPr>
      </w:pPr>
      <w:proofErr w:type="gramStart"/>
      <w:r w:rsidRPr="00FE42F9">
        <w:rPr>
          <w:rFonts w:ascii="Arial" w:eastAsia="Times New Roman" w:hAnsi="Arial" w:cs="Arial"/>
          <w:color w:val="291909"/>
          <w:sz w:val="21"/>
          <w:szCs w:val="21"/>
          <w:lang w:val="en"/>
        </w:rPr>
        <w:t>assist</w:t>
      </w:r>
      <w:proofErr w:type="gramEnd"/>
      <w:r w:rsidRPr="00FE42F9">
        <w:rPr>
          <w:rFonts w:ascii="Arial" w:eastAsia="Times New Roman" w:hAnsi="Arial" w:cs="Arial"/>
          <w:color w:val="291909"/>
          <w:sz w:val="21"/>
          <w:szCs w:val="21"/>
          <w:lang w:val="en"/>
        </w:rPr>
        <w:t xml:space="preserve"> law enforcement agencies in cases involving driving under the influence (DUI) of alcohol and/or drugs, automobile homicides, and other crimes.</w:t>
      </w:r>
    </w:p>
    <w:p w:rsidR="001F7BB2" w:rsidRPr="001F7BB2" w:rsidRDefault="001F7BB2" w:rsidP="001F7BB2">
      <w:pPr>
        <w:spacing w:after="100" w:afterAutospacing="1" w:line="240" w:lineRule="auto"/>
        <w:rPr>
          <w:rFonts w:ascii="Arial" w:eastAsia="Times New Roman" w:hAnsi="Arial" w:cs="Arial"/>
          <w:color w:val="291909"/>
          <w:sz w:val="21"/>
          <w:szCs w:val="21"/>
          <w:lang w:val="en"/>
        </w:rPr>
      </w:pPr>
      <w:r w:rsidRPr="001F7BB2">
        <w:rPr>
          <w:rFonts w:ascii="Arial" w:eastAsia="Times New Roman" w:hAnsi="Arial" w:cs="Arial"/>
          <w:color w:val="291909"/>
          <w:sz w:val="21"/>
          <w:szCs w:val="21"/>
          <w:lang w:val="en"/>
        </w:rPr>
        <w:t xml:space="preserve">Toxicology </w:t>
      </w:r>
      <w:proofErr w:type="gramStart"/>
      <w:r w:rsidRPr="001F7BB2">
        <w:rPr>
          <w:rFonts w:ascii="Arial" w:eastAsia="Times New Roman" w:hAnsi="Arial" w:cs="Arial"/>
          <w:color w:val="291909"/>
          <w:sz w:val="21"/>
          <w:szCs w:val="21"/>
          <w:lang w:val="en"/>
        </w:rPr>
        <w:t>staff conduct</w:t>
      </w:r>
      <w:proofErr w:type="gramEnd"/>
      <w:r w:rsidRPr="001F7BB2">
        <w:rPr>
          <w:rFonts w:ascii="Arial" w:eastAsia="Times New Roman" w:hAnsi="Arial" w:cs="Arial"/>
          <w:color w:val="291909"/>
          <w:sz w:val="21"/>
          <w:szCs w:val="21"/>
          <w:lang w:val="en"/>
        </w:rPr>
        <w:t xml:space="preserve"> the analyses, issue reports on their findings, and provide court testimony to interpret the test results.</w:t>
      </w:r>
    </w:p>
    <w:p w:rsidR="001F7BB2" w:rsidRPr="00FE42F9" w:rsidRDefault="001F7BB2" w:rsidP="001F7BB2">
      <w:pPr>
        <w:spacing w:before="100" w:beforeAutospacing="1" w:after="100" w:afterAutospacing="1" w:line="240" w:lineRule="auto"/>
        <w:ind w:left="1065"/>
        <w:rPr>
          <w:rFonts w:ascii="Arial" w:eastAsia="Times New Roman" w:hAnsi="Arial" w:cs="Arial"/>
          <w:color w:val="291909"/>
          <w:sz w:val="21"/>
          <w:szCs w:val="21"/>
          <w:lang w:val="en"/>
        </w:rPr>
      </w:pPr>
    </w:p>
    <w:p w:rsidR="004D1F3B" w:rsidRPr="00FE42F9" w:rsidRDefault="00415368" w:rsidP="00FE42F9"/>
    <w:sectPr w:rsidR="004D1F3B" w:rsidRPr="00FE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10D7"/>
    <w:multiLevelType w:val="multilevel"/>
    <w:tmpl w:val="7560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F9"/>
    <w:rsid w:val="000F0E0D"/>
    <w:rsid w:val="001F7BB2"/>
    <w:rsid w:val="00415368"/>
    <w:rsid w:val="00456070"/>
    <w:rsid w:val="00C34F4F"/>
    <w:rsid w:val="00E12C3B"/>
    <w:rsid w:val="00F431FC"/>
    <w:rsid w:val="00FE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2F9"/>
    <w:rPr>
      <w:color w:val="135189"/>
      <w:u w:val="single"/>
    </w:rPr>
  </w:style>
  <w:style w:type="paragraph" w:customStyle="1" w:styleId="style3">
    <w:name w:val="style3"/>
    <w:basedOn w:val="Normal"/>
    <w:rsid w:val="00FE42F9"/>
    <w:pPr>
      <w:spacing w:before="100" w:beforeAutospacing="1" w:after="100" w:afterAutospacing="1" w:line="240" w:lineRule="auto"/>
    </w:pPr>
    <w:rPr>
      <w:rFonts w:ascii="Verdana" w:eastAsia="Times New Roman" w:hAnsi="Verdana" w:cs="Times New Roman"/>
      <w:sz w:val="24"/>
      <w:szCs w:val="24"/>
    </w:rPr>
  </w:style>
  <w:style w:type="character" w:styleId="Strong">
    <w:name w:val="Strong"/>
    <w:basedOn w:val="DefaultParagraphFont"/>
    <w:uiPriority w:val="22"/>
    <w:qFormat/>
    <w:rsid w:val="00FE42F9"/>
    <w:rPr>
      <w:b/>
      <w:bCs/>
    </w:rPr>
  </w:style>
  <w:style w:type="character" w:customStyle="1" w:styleId="style61">
    <w:name w:val="style61"/>
    <w:basedOn w:val="DefaultParagraphFont"/>
    <w:rsid w:val="00FE42F9"/>
    <w:rPr>
      <w:sz w:val="21"/>
      <w:szCs w:val="21"/>
    </w:rPr>
  </w:style>
  <w:style w:type="paragraph" w:styleId="NormalWeb">
    <w:name w:val="Normal (Web)"/>
    <w:basedOn w:val="Normal"/>
    <w:uiPriority w:val="99"/>
    <w:semiHidden/>
    <w:unhideWhenUsed/>
    <w:rsid w:val="00FE42F9"/>
    <w:pPr>
      <w:spacing w:after="100" w:afterAutospacing="1" w:line="240" w:lineRule="auto"/>
    </w:pPr>
    <w:rPr>
      <w:rFonts w:ascii="Times New Roman" w:eastAsia="Times New Roman" w:hAnsi="Times New Roman" w:cs="Times New Roman"/>
      <w:sz w:val="21"/>
      <w:szCs w:val="21"/>
    </w:rPr>
  </w:style>
  <w:style w:type="paragraph" w:styleId="NoSpacing">
    <w:name w:val="No Spacing"/>
    <w:uiPriority w:val="1"/>
    <w:qFormat/>
    <w:rsid w:val="00E12C3B"/>
    <w:pPr>
      <w:spacing w:after="0" w:line="240" w:lineRule="auto"/>
    </w:pPr>
  </w:style>
  <w:style w:type="paragraph" w:styleId="ListParagraph">
    <w:name w:val="List Paragraph"/>
    <w:basedOn w:val="Normal"/>
    <w:uiPriority w:val="34"/>
    <w:qFormat/>
    <w:rsid w:val="001F7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2F9"/>
    <w:rPr>
      <w:color w:val="135189"/>
      <w:u w:val="single"/>
    </w:rPr>
  </w:style>
  <w:style w:type="paragraph" w:customStyle="1" w:styleId="style3">
    <w:name w:val="style3"/>
    <w:basedOn w:val="Normal"/>
    <w:rsid w:val="00FE42F9"/>
    <w:pPr>
      <w:spacing w:before="100" w:beforeAutospacing="1" w:after="100" w:afterAutospacing="1" w:line="240" w:lineRule="auto"/>
    </w:pPr>
    <w:rPr>
      <w:rFonts w:ascii="Verdana" w:eastAsia="Times New Roman" w:hAnsi="Verdana" w:cs="Times New Roman"/>
      <w:sz w:val="24"/>
      <w:szCs w:val="24"/>
    </w:rPr>
  </w:style>
  <w:style w:type="character" w:styleId="Strong">
    <w:name w:val="Strong"/>
    <w:basedOn w:val="DefaultParagraphFont"/>
    <w:uiPriority w:val="22"/>
    <w:qFormat/>
    <w:rsid w:val="00FE42F9"/>
    <w:rPr>
      <w:b/>
      <w:bCs/>
    </w:rPr>
  </w:style>
  <w:style w:type="character" w:customStyle="1" w:styleId="style61">
    <w:name w:val="style61"/>
    <w:basedOn w:val="DefaultParagraphFont"/>
    <w:rsid w:val="00FE42F9"/>
    <w:rPr>
      <w:sz w:val="21"/>
      <w:szCs w:val="21"/>
    </w:rPr>
  </w:style>
  <w:style w:type="paragraph" w:styleId="NormalWeb">
    <w:name w:val="Normal (Web)"/>
    <w:basedOn w:val="Normal"/>
    <w:uiPriority w:val="99"/>
    <w:semiHidden/>
    <w:unhideWhenUsed/>
    <w:rsid w:val="00FE42F9"/>
    <w:pPr>
      <w:spacing w:after="100" w:afterAutospacing="1" w:line="240" w:lineRule="auto"/>
    </w:pPr>
    <w:rPr>
      <w:rFonts w:ascii="Times New Roman" w:eastAsia="Times New Roman" w:hAnsi="Times New Roman" w:cs="Times New Roman"/>
      <w:sz w:val="21"/>
      <w:szCs w:val="21"/>
    </w:rPr>
  </w:style>
  <w:style w:type="paragraph" w:styleId="NoSpacing">
    <w:name w:val="No Spacing"/>
    <w:uiPriority w:val="1"/>
    <w:qFormat/>
    <w:rsid w:val="00E12C3B"/>
    <w:pPr>
      <w:spacing w:after="0" w:line="240" w:lineRule="auto"/>
    </w:pPr>
  </w:style>
  <w:style w:type="paragraph" w:styleId="ListParagraph">
    <w:name w:val="List Paragraph"/>
    <w:basedOn w:val="Normal"/>
    <w:uiPriority w:val="34"/>
    <w:qFormat/>
    <w:rsid w:val="001F7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67389">
      <w:bodyDiv w:val="1"/>
      <w:marLeft w:val="0"/>
      <w:marRight w:val="0"/>
      <w:marTop w:val="0"/>
      <w:marBottom w:val="0"/>
      <w:divBdr>
        <w:top w:val="none" w:sz="0" w:space="0" w:color="auto"/>
        <w:left w:val="none" w:sz="0" w:space="0" w:color="auto"/>
        <w:bottom w:val="none" w:sz="0" w:space="0" w:color="auto"/>
        <w:right w:val="none" w:sz="0" w:space="0" w:color="auto"/>
      </w:divBdr>
      <w:divsChild>
        <w:div w:id="1224826208">
          <w:marLeft w:val="0"/>
          <w:marRight w:val="0"/>
          <w:marTop w:val="0"/>
          <w:marBottom w:val="0"/>
          <w:divBdr>
            <w:top w:val="none" w:sz="0" w:space="0" w:color="auto"/>
            <w:left w:val="none" w:sz="0" w:space="0" w:color="auto"/>
            <w:bottom w:val="none" w:sz="0" w:space="0" w:color="auto"/>
            <w:right w:val="none" w:sz="0" w:space="0" w:color="auto"/>
          </w:divBdr>
          <w:divsChild>
            <w:div w:id="389157541">
              <w:marLeft w:val="0"/>
              <w:marRight w:val="0"/>
              <w:marTop w:val="0"/>
              <w:marBottom w:val="0"/>
              <w:divBdr>
                <w:top w:val="none" w:sz="0" w:space="0" w:color="auto"/>
                <w:left w:val="none" w:sz="0" w:space="0" w:color="auto"/>
                <w:bottom w:val="none" w:sz="0" w:space="0" w:color="auto"/>
                <w:right w:val="none" w:sz="0" w:space="0" w:color="auto"/>
              </w:divBdr>
              <w:divsChild>
                <w:div w:id="2061593475">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5419">
      <w:bodyDiv w:val="1"/>
      <w:marLeft w:val="0"/>
      <w:marRight w:val="0"/>
      <w:marTop w:val="0"/>
      <w:marBottom w:val="0"/>
      <w:divBdr>
        <w:top w:val="none" w:sz="0" w:space="0" w:color="auto"/>
        <w:left w:val="none" w:sz="0" w:space="0" w:color="auto"/>
        <w:bottom w:val="none" w:sz="0" w:space="0" w:color="auto"/>
        <w:right w:val="none" w:sz="0" w:space="0" w:color="auto"/>
      </w:divBdr>
      <w:divsChild>
        <w:div w:id="1203977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361867">
      <w:bodyDiv w:val="1"/>
      <w:marLeft w:val="0"/>
      <w:marRight w:val="0"/>
      <w:marTop w:val="0"/>
      <w:marBottom w:val="0"/>
      <w:divBdr>
        <w:top w:val="none" w:sz="0" w:space="0" w:color="auto"/>
        <w:left w:val="none" w:sz="0" w:space="0" w:color="auto"/>
        <w:bottom w:val="none" w:sz="0" w:space="0" w:color="auto"/>
        <w:right w:val="none" w:sz="0" w:space="0" w:color="auto"/>
      </w:divBdr>
      <w:divsChild>
        <w:div w:id="2022198880">
          <w:marLeft w:val="0"/>
          <w:marRight w:val="0"/>
          <w:marTop w:val="0"/>
          <w:marBottom w:val="0"/>
          <w:divBdr>
            <w:top w:val="none" w:sz="0" w:space="0" w:color="auto"/>
            <w:left w:val="none" w:sz="0" w:space="0" w:color="auto"/>
            <w:bottom w:val="none" w:sz="0" w:space="0" w:color="auto"/>
            <w:right w:val="none" w:sz="0" w:space="0" w:color="auto"/>
          </w:divBdr>
          <w:divsChild>
            <w:div w:id="1544099588">
              <w:marLeft w:val="0"/>
              <w:marRight w:val="0"/>
              <w:marTop w:val="0"/>
              <w:marBottom w:val="0"/>
              <w:divBdr>
                <w:top w:val="none" w:sz="0" w:space="0" w:color="auto"/>
                <w:left w:val="none" w:sz="0" w:space="0" w:color="auto"/>
                <w:bottom w:val="none" w:sz="0" w:space="0" w:color="auto"/>
                <w:right w:val="none" w:sz="0" w:space="0" w:color="auto"/>
              </w:divBdr>
              <w:divsChild>
                <w:div w:id="57378340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08021">
      <w:bodyDiv w:val="1"/>
      <w:marLeft w:val="0"/>
      <w:marRight w:val="0"/>
      <w:marTop w:val="0"/>
      <w:marBottom w:val="0"/>
      <w:divBdr>
        <w:top w:val="none" w:sz="0" w:space="0" w:color="auto"/>
        <w:left w:val="none" w:sz="0" w:space="0" w:color="auto"/>
        <w:bottom w:val="none" w:sz="0" w:space="0" w:color="auto"/>
        <w:right w:val="none" w:sz="0" w:space="0" w:color="auto"/>
      </w:divBdr>
      <w:divsChild>
        <w:div w:id="220676914">
          <w:marLeft w:val="0"/>
          <w:marRight w:val="0"/>
          <w:marTop w:val="0"/>
          <w:marBottom w:val="0"/>
          <w:divBdr>
            <w:top w:val="none" w:sz="0" w:space="0" w:color="auto"/>
            <w:left w:val="none" w:sz="0" w:space="0" w:color="auto"/>
            <w:bottom w:val="none" w:sz="0" w:space="0" w:color="auto"/>
            <w:right w:val="none" w:sz="0" w:space="0" w:color="auto"/>
          </w:divBdr>
          <w:divsChild>
            <w:div w:id="1045179802">
              <w:marLeft w:val="0"/>
              <w:marRight w:val="0"/>
              <w:marTop w:val="0"/>
              <w:marBottom w:val="0"/>
              <w:divBdr>
                <w:top w:val="none" w:sz="0" w:space="0" w:color="auto"/>
                <w:left w:val="none" w:sz="0" w:space="0" w:color="auto"/>
                <w:bottom w:val="none" w:sz="0" w:space="0" w:color="auto"/>
                <w:right w:val="none" w:sz="0" w:space="0" w:color="auto"/>
              </w:divBdr>
              <w:divsChild>
                <w:div w:id="378823755">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Arbon</dc:creator>
  <cp:lastModifiedBy>Nancy Arbon</cp:lastModifiedBy>
  <cp:revision>2</cp:revision>
  <dcterms:created xsi:type="dcterms:W3CDTF">2013-03-20T22:46:00Z</dcterms:created>
  <dcterms:modified xsi:type="dcterms:W3CDTF">2013-03-20T22:46:00Z</dcterms:modified>
</cp:coreProperties>
</file>